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8"/>
          <w:szCs w:val="28"/>
          <w:lang w:eastAsia="sk-SK"/>
        </w:rPr>
      </w:pPr>
      <w:bookmarkStart w:id="0" w:name="_GoBack"/>
      <w:r w:rsidRPr="00B13419">
        <w:rPr>
          <w:rFonts w:ascii="Times New Roman" w:eastAsia="Times New Roman" w:hAnsi="Times New Roman" w:cs="Times New Roman"/>
          <w:b/>
          <w:bCs/>
          <w:color w:val="000000" w:themeColor="text1"/>
          <w:sz w:val="28"/>
          <w:szCs w:val="28"/>
          <w:lang w:eastAsia="sk-SK"/>
        </w:rPr>
        <w:t>Analýza vplyvov na rozpočet verejnej správy,</w:t>
      </w:r>
    </w:p>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8"/>
          <w:szCs w:val="28"/>
          <w:lang w:eastAsia="sk-SK"/>
        </w:rPr>
      </w:pPr>
      <w:r w:rsidRPr="00B13419">
        <w:rPr>
          <w:rFonts w:ascii="Times New Roman" w:eastAsia="Times New Roman" w:hAnsi="Times New Roman" w:cs="Times New Roman"/>
          <w:b/>
          <w:bCs/>
          <w:color w:val="000000" w:themeColor="text1"/>
          <w:sz w:val="28"/>
          <w:szCs w:val="28"/>
          <w:lang w:eastAsia="sk-SK"/>
        </w:rPr>
        <w:t>na zamestnanosť vo verejnej správe a financovanie návrhu</w:t>
      </w:r>
    </w:p>
    <w:p w:rsidR="00E963A3" w:rsidRPr="00B13419" w:rsidRDefault="00E963A3" w:rsidP="007D5748">
      <w:pPr>
        <w:spacing w:after="0" w:line="240" w:lineRule="auto"/>
        <w:jc w:val="right"/>
        <w:rPr>
          <w:rFonts w:ascii="Times New Roman" w:eastAsia="Times New Roman" w:hAnsi="Times New Roman" w:cs="Times New Roman"/>
          <w:b/>
          <w:bCs/>
          <w:color w:val="000000" w:themeColor="text1"/>
          <w:sz w:val="24"/>
          <w:szCs w:val="24"/>
          <w:lang w:eastAsia="sk-SK"/>
        </w:rPr>
      </w:pPr>
    </w:p>
    <w:p w:rsidR="005307FC" w:rsidRPr="00B13419" w:rsidRDefault="005307FC" w:rsidP="007D5748">
      <w:pPr>
        <w:spacing w:after="0" w:line="240" w:lineRule="auto"/>
        <w:jc w:val="right"/>
        <w:rPr>
          <w:rFonts w:ascii="Times New Roman" w:eastAsia="Times New Roman" w:hAnsi="Times New Roman" w:cs="Times New Roman"/>
          <w:b/>
          <w:bCs/>
          <w:color w:val="000000" w:themeColor="text1"/>
          <w:sz w:val="24"/>
          <w:szCs w:val="24"/>
          <w:lang w:eastAsia="sk-SK"/>
        </w:rPr>
      </w:pPr>
    </w:p>
    <w:p w:rsidR="00E963A3" w:rsidRPr="00B13419" w:rsidRDefault="00E963A3" w:rsidP="00212894">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2.1 Zhrnutie vplyvov na rozpočet verejnej správy v návrhu</w:t>
      </w:r>
    </w:p>
    <w:p w:rsidR="007D5748" w:rsidRPr="00B13419" w:rsidRDefault="007D5748" w:rsidP="007D5748">
      <w:pPr>
        <w:spacing w:after="0" w:line="240" w:lineRule="auto"/>
        <w:jc w:val="right"/>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Tabuľka č. 1</w:t>
      </w:r>
      <w:r w:rsidR="001F624A" w:rsidRPr="00B13419">
        <w:rPr>
          <w:rFonts w:ascii="Times New Roman" w:eastAsia="Times New Roman" w:hAnsi="Times New Roman" w:cs="Times New Roman"/>
          <w:color w:val="000000" w:themeColor="text1"/>
          <w:sz w:val="20"/>
          <w:szCs w:val="20"/>
          <w:lang w:eastAsia="sk-SK"/>
        </w:rPr>
        <w:t>/A</w:t>
      </w:r>
      <w:r w:rsidRPr="00B13419">
        <w:rPr>
          <w:rFonts w:ascii="Times New Roman" w:eastAsia="Times New Roman" w:hAnsi="Times New Roman" w:cs="Times New Roman"/>
          <w:color w:val="000000" w:themeColor="text1"/>
          <w:sz w:val="20"/>
          <w:szCs w:val="20"/>
          <w:lang w:eastAsia="sk-SK"/>
        </w:rPr>
        <w:t xml:space="preserve">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267"/>
      </w:tblGrid>
      <w:tr w:rsidR="00B13419" w:rsidRPr="00B13419" w:rsidTr="002B63FD">
        <w:trPr>
          <w:cantSplit/>
          <w:trHeight w:val="194"/>
          <w:jc w:val="center"/>
        </w:trPr>
        <w:tc>
          <w:tcPr>
            <w:tcW w:w="4661" w:type="dxa"/>
            <w:vMerge w:val="restart"/>
            <w:shd w:val="clear" w:color="auto" w:fill="BFBFBF" w:themeFill="background1" w:themeFillShade="BF"/>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bookmarkStart w:id="1" w:name="OLE_LINK1"/>
            <w:r w:rsidRPr="00B13419">
              <w:rPr>
                <w:rFonts w:ascii="Times New Roman" w:eastAsia="Times New Roman" w:hAnsi="Times New Roman" w:cs="Times New Roman"/>
                <w:b/>
                <w:bCs/>
                <w:color w:val="000000" w:themeColor="text1"/>
                <w:sz w:val="24"/>
                <w:szCs w:val="24"/>
                <w:lang w:eastAsia="sk-SK"/>
              </w:rPr>
              <w:t>Vplyvy na rozpočet verejnej správy</w:t>
            </w:r>
          </w:p>
        </w:tc>
        <w:tc>
          <w:tcPr>
            <w:tcW w:w="5068" w:type="dxa"/>
            <w:gridSpan w:val="4"/>
            <w:shd w:val="clear" w:color="auto" w:fill="BFBFBF" w:themeFill="background1" w:themeFillShade="BF"/>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rozpočet verejnej správy (v eurách)</w:t>
            </w:r>
          </w:p>
        </w:tc>
      </w:tr>
      <w:tr w:rsidR="00B13419" w:rsidRPr="00B13419" w:rsidTr="002B63FD">
        <w:trPr>
          <w:cantSplit/>
          <w:trHeight w:val="70"/>
          <w:jc w:val="center"/>
        </w:trPr>
        <w:tc>
          <w:tcPr>
            <w:tcW w:w="4661" w:type="dxa"/>
            <w:vMerge/>
            <w:shd w:val="clear" w:color="auto" w:fill="BFBFBF" w:themeFill="background1" w:themeFillShade="BF"/>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267" w:type="dxa"/>
            <w:shd w:val="clear" w:color="auto" w:fill="BFBFBF" w:themeFill="background1" w:themeFillShade="BF"/>
            <w:vAlign w:val="center"/>
          </w:tcPr>
          <w:p w:rsidR="007D5748" w:rsidRPr="00B13419" w:rsidRDefault="00D923FC" w:rsidP="00D923FC">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2024</w:t>
            </w:r>
          </w:p>
        </w:tc>
        <w:tc>
          <w:tcPr>
            <w:tcW w:w="1267" w:type="dxa"/>
            <w:shd w:val="clear" w:color="auto" w:fill="BFBFBF" w:themeFill="background1" w:themeFillShade="BF"/>
            <w:vAlign w:val="center"/>
          </w:tcPr>
          <w:p w:rsidR="007D5748" w:rsidRPr="00B13419" w:rsidRDefault="00D923FC" w:rsidP="00C462BE">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2025</w:t>
            </w:r>
          </w:p>
        </w:tc>
        <w:tc>
          <w:tcPr>
            <w:tcW w:w="1267" w:type="dxa"/>
            <w:shd w:val="clear" w:color="auto" w:fill="BFBFBF" w:themeFill="background1" w:themeFillShade="BF"/>
            <w:vAlign w:val="center"/>
          </w:tcPr>
          <w:p w:rsidR="007D5748" w:rsidRPr="00B13419" w:rsidRDefault="00D923FC">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2026</w:t>
            </w:r>
          </w:p>
        </w:tc>
        <w:tc>
          <w:tcPr>
            <w:tcW w:w="1267" w:type="dxa"/>
            <w:shd w:val="clear" w:color="auto" w:fill="BFBFBF" w:themeFill="background1" w:themeFillShade="BF"/>
            <w:vAlign w:val="center"/>
          </w:tcPr>
          <w:p w:rsidR="007D5748" w:rsidRPr="00B13419" w:rsidRDefault="00D923FC">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2027</w:t>
            </w:r>
          </w:p>
        </w:tc>
      </w:tr>
      <w:tr w:rsidR="00B13419" w:rsidRPr="00B13419" w:rsidTr="00FA6E96">
        <w:trPr>
          <w:trHeight w:val="70"/>
          <w:jc w:val="center"/>
        </w:trPr>
        <w:tc>
          <w:tcPr>
            <w:tcW w:w="4661" w:type="dxa"/>
            <w:shd w:val="clear" w:color="auto" w:fill="C0C0C0"/>
            <w:noWrap/>
            <w:vAlign w:val="center"/>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Príjmy verejnej správy celkom</w:t>
            </w:r>
          </w:p>
        </w:tc>
        <w:tc>
          <w:tcPr>
            <w:tcW w:w="1267" w:type="dxa"/>
            <w:shd w:val="clear" w:color="auto" w:fill="C0C0C0"/>
            <w:vAlign w:val="center"/>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vAlign w:val="center"/>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tcPr>
          <w:p w:rsidR="005420BE" w:rsidRPr="00B13419" w:rsidRDefault="005420BE" w:rsidP="00607502">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72 810 34</w:t>
            </w:r>
            <w:r w:rsidR="00607502" w:rsidRPr="00B13419">
              <w:rPr>
                <w:rFonts w:ascii="Times New Roman" w:eastAsia="Times New Roman" w:hAnsi="Times New Roman" w:cs="Times New Roman"/>
                <w:b/>
                <w:bCs/>
                <w:color w:val="000000" w:themeColor="text1"/>
                <w:sz w:val="24"/>
                <w:szCs w:val="24"/>
                <w:lang w:eastAsia="sk-SK"/>
              </w:rPr>
              <w:t>4</w:t>
            </w:r>
          </w:p>
        </w:tc>
        <w:tc>
          <w:tcPr>
            <w:tcW w:w="1267" w:type="dxa"/>
            <w:shd w:val="clear" w:color="auto" w:fill="C0C0C0"/>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69 763 553</w:t>
            </w:r>
          </w:p>
        </w:tc>
      </w:tr>
      <w:tr w:rsidR="00B13419" w:rsidRPr="00B13419" w:rsidTr="002B63FD">
        <w:trPr>
          <w:trHeight w:val="132"/>
          <w:jc w:val="center"/>
        </w:trPr>
        <w:tc>
          <w:tcPr>
            <w:tcW w:w="4661" w:type="dxa"/>
            <w:noWrap/>
            <w:vAlign w:val="center"/>
          </w:tcPr>
          <w:p w:rsidR="007D5748" w:rsidRPr="00B13419" w:rsidRDefault="007D5748" w:rsidP="00C462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v tom: </w:t>
            </w:r>
          </w:p>
        </w:tc>
        <w:tc>
          <w:tcPr>
            <w:tcW w:w="1267" w:type="dxa"/>
            <w:noWrap/>
            <w:vAlign w:val="center"/>
          </w:tcPr>
          <w:p w:rsidR="007D5748" w:rsidRPr="00B13419" w:rsidRDefault="007D5748" w:rsidP="007D5748">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7D5748" w:rsidRPr="00B13419" w:rsidRDefault="007D5748" w:rsidP="007D5748">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7D5748" w:rsidRPr="00B13419" w:rsidRDefault="007D5748" w:rsidP="007D5748">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7D5748" w:rsidRPr="00B13419" w:rsidRDefault="007D5748" w:rsidP="007D5748">
            <w:pPr>
              <w:spacing w:after="0" w:line="240" w:lineRule="auto"/>
              <w:jc w:val="right"/>
              <w:rPr>
                <w:rFonts w:ascii="Times New Roman" w:eastAsia="Times New Roman" w:hAnsi="Times New Roman" w:cs="Times New Roman"/>
                <w:color w:val="000000" w:themeColor="text1"/>
                <w:sz w:val="24"/>
                <w:szCs w:val="24"/>
                <w:lang w:eastAsia="sk-SK"/>
              </w:rPr>
            </w:pPr>
          </w:p>
        </w:tc>
      </w:tr>
      <w:tr w:rsidR="00B13419" w:rsidRPr="00B13419" w:rsidTr="00274D63">
        <w:trPr>
          <w:trHeight w:val="132"/>
          <w:jc w:val="center"/>
        </w:trPr>
        <w:tc>
          <w:tcPr>
            <w:tcW w:w="4661" w:type="dxa"/>
            <w:noWrap/>
            <w:vAlign w:val="center"/>
          </w:tcPr>
          <w:p w:rsidR="004620DF" w:rsidRPr="00B13419" w:rsidRDefault="004620DF" w:rsidP="004620D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Sociálna poisťovňa</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32 910 602</w:t>
            </w:r>
          </w:p>
        </w:tc>
        <w:tc>
          <w:tcPr>
            <w:tcW w:w="1267" w:type="dxa"/>
            <w:noWrap/>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31 685 294</w:t>
            </w:r>
          </w:p>
        </w:tc>
      </w:tr>
      <w:tr w:rsidR="00B13419" w:rsidRPr="00B13419" w:rsidTr="00274D63">
        <w:trPr>
          <w:trHeight w:val="132"/>
          <w:jc w:val="center"/>
        </w:trPr>
        <w:tc>
          <w:tcPr>
            <w:tcW w:w="4661" w:type="dxa"/>
            <w:noWrap/>
            <w:vAlign w:val="center"/>
          </w:tcPr>
          <w:p w:rsidR="004620DF" w:rsidRPr="00B13419" w:rsidRDefault="004620DF" w:rsidP="004620D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zdravotné poisťovne</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14 282 109</w:t>
            </w:r>
          </w:p>
        </w:tc>
        <w:tc>
          <w:tcPr>
            <w:tcW w:w="1267" w:type="dxa"/>
            <w:noWrap/>
          </w:tcPr>
          <w:p w:rsidR="004620DF" w:rsidRPr="00B13419" w:rsidRDefault="004620DF" w:rsidP="004620DF">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13 749 121</w:t>
            </w:r>
          </w:p>
        </w:tc>
      </w:tr>
      <w:tr w:rsidR="00B13419" w:rsidRPr="00B13419" w:rsidTr="00274D63">
        <w:trPr>
          <w:trHeight w:val="70"/>
          <w:jc w:val="center"/>
        </w:trPr>
        <w:tc>
          <w:tcPr>
            <w:tcW w:w="4661" w:type="dxa"/>
            <w:noWrap/>
            <w:vAlign w:val="center"/>
          </w:tcPr>
          <w:p w:rsidR="005C1F54" w:rsidRPr="00B13419" w:rsidRDefault="005C1F54" w:rsidP="005C1F54">
            <w:pPr>
              <w:spacing w:after="0" w:line="240" w:lineRule="auto"/>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 xml:space="preserve">štátny rozpočet – výber DPH </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11 001 693</w:t>
            </w:r>
          </w:p>
        </w:tc>
        <w:tc>
          <w:tcPr>
            <w:tcW w:w="1267" w:type="dxa"/>
            <w:noWrap/>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hAnsi="Times New Roman" w:cs="Times New Roman"/>
                <w:color w:val="000000" w:themeColor="text1"/>
                <w:sz w:val="24"/>
                <w:szCs w:val="24"/>
              </w:rPr>
              <w:t>10 541 795</w:t>
            </w:r>
          </w:p>
        </w:tc>
      </w:tr>
      <w:tr w:rsidR="00B13419" w:rsidRPr="00B13419" w:rsidTr="00274D63">
        <w:trPr>
          <w:trHeight w:val="70"/>
          <w:jc w:val="center"/>
        </w:trPr>
        <w:tc>
          <w:tcPr>
            <w:tcW w:w="4661" w:type="dxa"/>
            <w:noWrap/>
            <w:vAlign w:val="center"/>
          </w:tcPr>
          <w:p w:rsidR="005C1F54" w:rsidRPr="00B13419" w:rsidRDefault="00FA6E96" w:rsidP="005C1F54">
            <w:pPr>
              <w:spacing w:after="0" w:line="240" w:lineRule="auto"/>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obce a vyššie územné celky</w:t>
            </w:r>
            <w:r w:rsidR="005C1F54" w:rsidRPr="00B13419">
              <w:rPr>
                <w:rFonts w:ascii="Times New Roman" w:eastAsia="Times New Roman" w:hAnsi="Times New Roman" w:cs="Times New Roman"/>
                <w:bCs/>
                <w:iCs/>
                <w:color w:val="000000" w:themeColor="text1"/>
                <w:sz w:val="24"/>
                <w:szCs w:val="24"/>
                <w:lang w:eastAsia="sk-SK"/>
              </w:rPr>
              <w:t xml:space="preserve"> – výber DPFO</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C1F54" w:rsidRPr="00B13419" w:rsidRDefault="005C1F54" w:rsidP="005C1F54">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14 588 666</w:t>
            </w:r>
          </w:p>
        </w:tc>
        <w:tc>
          <w:tcPr>
            <w:tcW w:w="1267" w:type="dxa"/>
            <w:noWrap/>
          </w:tcPr>
          <w:p w:rsidR="005C1F54" w:rsidRPr="00B13419" w:rsidRDefault="005C1F54" w:rsidP="005C1F5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hAnsi="Times New Roman" w:cs="Times New Roman"/>
                <w:color w:val="000000" w:themeColor="text1"/>
                <w:sz w:val="24"/>
                <w:szCs w:val="24"/>
              </w:rPr>
              <w:t>13 758 210</w:t>
            </w:r>
          </w:p>
        </w:tc>
      </w:tr>
      <w:tr w:rsidR="00B13419" w:rsidRPr="00B13419" w:rsidTr="00FA6E96">
        <w:trPr>
          <w:trHeight w:val="70"/>
          <w:jc w:val="center"/>
        </w:trPr>
        <w:tc>
          <w:tcPr>
            <w:tcW w:w="4661" w:type="dxa"/>
            <w:noWrap/>
          </w:tcPr>
          <w:p w:rsidR="005420BE" w:rsidRPr="00B13419" w:rsidRDefault="005420BE" w:rsidP="005420BE">
            <w:pPr>
              <w:spacing w:after="0" w:line="240" w:lineRule="auto"/>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rozpočet obcí (transfer z MV SR)</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27 274</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29 133</w:t>
            </w:r>
          </w:p>
        </w:tc>
      </w:tr>
      <w:tr w:rsidR="00B13419" w:rsidRPr="00B13419" w:rsidTr="002B63FD">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xml:space="preserve">z toho:  </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r>
      <w:tr w:rsidR="00B13419" w:rsidRPr="00B13419" w:rsidTr="00274D63">
        <w:trPr>
          <w:trHeight w:val="125"/>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ŠR</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11 001 693</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10 541 795</w:t>
            </w:r>
          </w:p>
        </w:tc>
      </w:tr>
      <w:tr w:rsidR="00B13419" w:rsidRPr="00B13419" w:rsidTr="00274D63">
        <w:trPr>
          <w:trHeight w:val="125"/>
          <w:jc w:val="center"/>
        </w:trPr>
        <w:tc>
          <w:tcPr>
            <w:tcW w:w="4661" w:type="dxa"/>
            <w:noWrap/>
            <w:vAlign w:val="center"/>
          </w:tcPr>
          <w:p w:rsidR="005420BE" w:rsidRPr="00B13419" w:rsidRDefault="005420BE" w:rsidP="005420BE">
            <w:pPr>
              <w:spacing w:after="0" w:line="240" w:lineRule="auto"/>
              <w:ind w:left="259"/>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Rozpočtové prostriedky</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11 001 693</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Cs/>
                <w:iCs/>
                <w:color w:val="000000" w:themeColor="text1"/>
                <w:sz w:val="24"/>
                <w:szCs w:val="24"/>
                <w:lang w:eastAsia="sk-SK"/>
              </w:rPr>
            </w:pPr>
            <w:r w:rsidRPr="00B13419">
              <w:rPr>
                <w:rFonts w:ascii="Times New Roman" w:eastAsia="Times New Roman" w:hAnsi="Times New Roman" w:cs="Times New Roman"/>
                <w:bCs/>
                <w:iCs/>
                <w:color w:val="000000" w:themeColor="text1"/>
                <w:sz w:val="24"/>
                <w:szCs w:val="24"/>
                <w:lang w:eastAsia="sk-SK"/>
              </w:rPr>
              <w:t>10 541 795</w:t>
            </w:r>
          </w:p>
        </w:tc>
      </w:tr>
      <w:tr w:rsidR="00B13419" w:rsidRPr="00B13419" w:rsidTr="002B63FD">
        <w:trPr>
          <w:trHeight w:val="125"/>
          <w:jc w:val="center"/>
        </w:trPr>
        <w:tc>
          <w:tcPr>
            <w:tcW w:w="4661" w:type="dxa"/>
            <w:noWrap/>
            <w:vAlign w:val="center"/>
          </w:tcPr>
          <w:p w:rsidR="005420BE" w:rsidRPr="00B13419" w:rsidRDefault="005420BE" w:rsidP="005420BE">
            <w:pPr>
              <w:spacing w:after="0" w:line="240" w:lineRule="auto"/>
              <w:ind w:left="259"/>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EÚ zdroje</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r>
      <w:tr w:rsidR="00B13419" w:rsidRPr="00B13419" w:rsidTr="00FA6E96">
        <w:trPr>
          <w:trHeight w:val="125"/>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obce</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10 239 340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9 659 880</w:t>
            </w:r>
          </w:p>
        </w:tc>
      </w:tr>
      <w:tr w:rsidR="00B13419" w:rsidRPr="00B13419" w:rsidTr="002B63FD">
        <w:trPr>
          <w:trHeight w:val="125"/>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vyššie územné celky</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4 376 600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4 127 463</w:t>
            </w:r>
          </w:p>
        </w:tc>
      </w:tr>
      <w:tr w:rsidR="00B13419" w:rsidRPr="00B13419" w:rsidTr="0045247D">
        <w:trPr>
          <w:trHeight w:val="125"/>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ostatné subjekty verejnej správy</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shd w:val="clear" w:color="auto" w:fill="auto"/>
            <w:noWrap/>
            <w:vAlign w:val="center"/>
          </w:tcPr>
          <w:p w:rsidR="00D96444" w:rsidRPr="00B13419" w:rsidRDefault="00D96444" w:rsidP="00D9644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47 192 711</w:t>
            </w:r>
          </w:p>
        </w:tc>
        <w:tc>
          <w:tcPr>
            <w:tcW w:w="1267" w:type="dxa"/>
            <w:shd w:val="clear" w:color="auto" w:fill="auto"/>
            <w:noWrap/>
            <w:vAlign w:val="center"/>
          </w:tcPr>
          <w:p w:rsidR="005420BE" w:rsidRPr="00B13419" w:rsidRDefault="00D96444"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45 434 415</w:t>
            </w:r>
          </w:p>
        </w:tc>
      </w:tr>
      <w:tr w:rsidR="00B13419" w:rsidRPr="00B13419" w:rsidTr="002B63FD">
        <w:trPr>
          <w:trHeight w:val="125"/>
          <w:jc w:val="center"/>
        </w:trPr>
        <w:tc>
          <w:tcPr>
            <w:tcW w:w="4661" w:type="dxa"/>
            <w:shd w:val="clear" w:color="auto" w:fill="C0C0C0"/>
            <w:noWrap/>
            <w:vAlign w:val="center"/>
          </w:tcPr>
          <w:p w:rsidR="005420BE" w:rsidRPr="00B13419" w:rsidRDefault="005420BE" w:rsidP="005420BE">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Výdavky verejnej správy celkom</w:t>
            </w:r>
          </w:p>
        </w:tc>
        <w:tc>
          <w:tcPr>
            <w:tcW w:w="1267" w:type="dxa"/>
            <w:shd w:val="clear" w:color="auto" w:fill="C0C0C0"/>
            <w:noWrap/>
            <w:vAlign w:val="center"/>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noWrap/>
            <w:vAlign w:val="center"/>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noWrap/>
            <w:vAlign w:val="center"/>
          </w:tcPr>
          <w:p w:rsidR="005420BE" w:rsidRPr="00B13419" w:rsidRDefault="005420BE" w:rsidP="005420BE">
            <w:pPr>
              <w:spacing w:after="0" w:line="240" w:lineRule="auto"/>
              <w:jc w:val="right"/>
              <w:rPr>
                <w:rFonts w:ascii="Times New Roman" w:eastAsia="Times New Roman" w:hAnsi="Times New Roman" w:cs="Times New Roman"/>
                <w:b/>
                <w:bCs/>
                <w:color w:val="000000" w:themeColor="text1"/>
                <w:sz w:val="24"/>
                <w:szCs w:val="24"/>
                <w:highlight w:val="yellow"/>
                <w:lang w:eastAsia="sk-SK"/>
              </w:rPr>
            </w:pPr>
            <w:r w:rsidRPr="00B13419">
              <w:rPr>
                <w:rFonts w:ascii="Times New Roman" w:eastAsia="Times New Roman" w:hAnsi="Times New Roman" w:cs="Times New Roman"/>
                <w:b/>
                <w:bCs/>
                <w:color w:val="000000" w:themeColor="text1"/>
                <w:sz w:val="24"/>
                <w:szCs w:val="24"/>
                <w:lang w:eastAsia="sk-SK"/>
              </w:rPr>
              <w:t>32 283 778</w:t>
            </w:r>
            <w:r w:rsidRPr="00B13419">
              <w:rPr>
                <w:rFonts w:ascii="Times New Roman" w:eastAsia="Times New Roman" w:hAnsi="Times New Roman" w:cs="Times New Roman"/>
                <w:b/>
                <w:bCs/>
                <w:color w:val="000000" w:themeColor="text1"/>
                <w:sz w:val="24"/>
                <w:szCs w:val="24"/>
                <w:highlight w:val="yellow"/>
                <w:lang w:eastAsia="sk-SK"/>
              </w:rPr>
              <w:t xml:space="preserve">   </w:t>
            </w:r>
          </w:p>
        </w:tc>
        <w:tc>
          <w:tcPr>
            <w:tcW w:w="1267" w:type="dxa"/>
            <w:shd w:val="clear" w:color="auto" w:fill="C0C0C0"/>
            <w:noWrap/>
            <w:vAlign w:val="center"/>
          </w:tcPr>
          <w:p w:rsidR="005420BE" w:rsidRPr="00B13419" w:rsidRDefault="008D2A7C" w:rsidP="005420BE">
            <w:pPr>
              <w:spacing w:after="0" w:line="240" w:lineRule="auto"/>
              <w:jc w:val="right"/>
              <w:rPr>
                <w:rFonts w:ascii="Times New Roman" w:eastAsia="Times New Roman" w:hAnsi="Times New Roman" w:cs="Times New Roman"/>
                <w:b/>
                <w:bCs/>
                <w:color w:val="000000" w:themeColor="text1"/>
                <w:sz w:val="24"/>
                <w:szCs w:val="24"/>
                <w:highlight w:val="yellow"/>
                <w:lang w:eastAsia="sk-SK"/>
              </w:rPr>
            </w:pPr>
            <w:r w:rsidRPr="00B13419">
              <w:rPr>
                <w:rFonts w:ascii="Times New Roman" w:eastAsia="Times New Roman" w:hAnsi="Times New Roman" w:cs="Times New Roman"/>
                <w:b/>
                <w:bCs/>
                <w:color w:val="000000" w:themeColor="text1"/>
                <w:sz w:val="24"/>
                <w:szCs w:val="24"/>
                <w:lang w:eastAsia="sk-SK"/>
              </w:rPr>
              <w:t>29 553 817</w:t>
            </w:r>
          </w:p>
        </w:tc>
      </w:tr>
      <w:tr w:rsidR="00B13419" w:rsidRPr="00B13419" w:rsidTr="002B63FD">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 tom:</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p>
        </w:tc>
      </w:tr>
      <w:tr w:rsidR="00B13419" w:rsidRPr="00B13419" w:rsidTr="00274D63">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Doplatky do min</w:t>
            </w:r>
            <w:r w:rsidRPr="00B13419">
              <w:rPr>
                <w:rFonts w:ascii="Times New Roman" w:eastAsia="Times New Roman" w:hAnsi="Times New Roman" w:cs="Times New Roman"/>
                <w:color w:val="000000" w:themeColor="text1"/>
                <w:sz w:val="24"/>
                <w:szCs w:val="24"/>
                <w:lang w:val="pl-PL" w:eastAsia="sk-SK"/>
              </w:rPr>
              <w:t>. mzdy vo verejnej spr</w:t>
            </w:r>
            <w:r w:rsidRPr="00B13419">
              <w:rPr>
                <w:rFonts w:ascii="Times New Roman" w:eastAsia="Times New Roman" w:hAnsi="Times New Roman" w:cs="Times New Roman"/>
                <w:color w:val="000000" w:themeColor="text1"/>
                <w:sz w:val="24"/>
                <w:szCs w:val="24"/>
                <w:lang w:eastAsia="sk-SK"/>
              </w:rPr>
              <w:t>áve</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10 551 810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8 913 483</w:t>
            </w:r>
          </w:p>
        </w:tc>
      </w:tr>
      <w:tr w:rsidR="00B13419" w:rsidRPr="00B13419" w:rsidTr="00274D63">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Zvýšené výdavky na príplatky a mzdové kompenzácie vo verejnej správe</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2 610 694</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2 642 194</w:t>
            </w:r>
          </w:p>
        </w:tc>
      </w:tr>
      <w:tr w:rsidR="00B13419" w:rsidRPr="00B13419" w:rsidTr="00274D63">
        <w:trPr>
          <w:trHeight w:val="70"/>
          <w:jc w:val="center"/>
        </w:trPr>
        <w:tc>
          <w:tcPr>
            <w:tcW w:w="4661" w:type="dxa"/>
            <w:noWrap/>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Odvod sociálneho poistenia v prospech SP</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3 339 546</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2 928 683</w:t>
            </w:r>
          </w:p>
        </w:tc>
      </w:tr>
      <w:tr w:rsidR="00B13419" w:rsidRPr="00B13419" w:rsidTr="00274D63">
        <w:trPr>
          <w:trHeight w:val="70"/>
          <w:jc w:val="center"/>
        </w:trPr>
        <w:tc>
          <w:tcPr>
            <w:tcW w:w="4661" w:type="dxa"/>
            <w:noWrap/>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Odvod zdravotného poistenia v prospech ZP</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1 472 345</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1 291 203</w:t>
            </w:r>
          </w:p>
        </w:tc>
      </w:tr>
      <w:tr w:rsidR="00B13419" w:rsidRPr="00B13419" w:rsidTr="00274D63">
        <w:trPr>
          <w:trHeight w:val="70"/>
          <w:jc w:val="center"/>
        </w:trPr>
        <w:tc>
          <w:tcPr>
            <w:tcW w:w="4661" w:type="dxa"/>
            <w:noWrap/>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Výdavky zdravotných poisťovní</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val="en-US"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color w:val="000000" w:themeColor="text1"/>
                <w:sz w:val="24"/>
                <w:szCs w:val="24"/>
              </w:rPr>
              <w:t>14 282 109</w:t>
            </w:r>
          </w:p>
        </w:tc>
        <w:tc>
          <w:tcPr>
            <w:tcW w:w="1267" w:type="dxa"/>
            <w:noWrap/>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13 749 121</w:t>
            </w:r>
          </w:p>
        </w:tc>
      </w:tr>
      <w:tr w:rsidR="00B13419" w:rsidRPr="00B13419" w:rsidTr="002B63FD">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Ministerstvo vnútra SR, transfer obciam</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27 274</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29 133</w:t>
            </w:r>
          </w:p>
        </w:tc>
      </w:tr>
      <w:tr w:rsidR="00B13419" w:rsidRPr="00B13419" w:rsidTr="002B63FD">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xml:space="preserve">z toho: </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p>
        </w:tc>
      </w:tr>
      <w:tr w:rsidR="00B13419" w:rsidRPr="00B13419" w:rsidTr="00274D63">
        <w:trPr>
          <w:trHeight w:val="70"/>
          <w:jc w:val="center"/>
        </w:trPr>
        <w:tc>
          <w:tcPr>
            <w:tcW w:w="4661" w:type="dxa"/>
            <w:noWrap/>
            <w:vAlign w:val="center"/>
          </w:tcPr>
          <w:p w:rsidR="005420BE" w:rsidRPr="00B13419" w:rsidRDefault="005420BE" w:rsidP="005420BE">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ŠR</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5420BE"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5420BE" w:rsidRPr="00B13419" w:rsidRDefault="004348F4"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2 634 222</w:t>
            </w:r>
          </w:p>
        </w:tc>
        <w:tc>
          <w:tcPr>
            <w:tcW w:w="1267" w:type="dxa"/>
            <w:noWrap/>
          </w:tcPr>
          <w:p w:rsidR="005420BE" w:rsidRPr="00B13419" w:rsidRDefault="00F57321" w:rsidP="005420BE">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hAnsi="Times New Roman" w:cs="Times New Roman"/>
                <w:b/>
                <w:color w:val="000000" w:themeColor="text1"/>
                <w:sz w:val="24"/>
                <w:szCs w:val="24"/>
              </w:rPr>
              <w:t>2 317 169</w:t>
            </w:r>
          </w:p>
        </w:tc>
      </w:tr>
      <w:tr w:rsidR="00B13419" w:rsidRPr="00B13419" w:rsidTr="00274D63">
        <w:trPr>
          <w:trHeight w:val="70"/>
          <w:jc w:val="center"/>
        </w:trPr>
        <w:tc>
          <w:tcPr>
            <w:tcW w:w="4661" w:type="dxa"/>
            <w:noWrap/>
            <w:vAlign w:val="center"/>
          </w:tcPr>
          <w:p w:rsidR="004348F4" w:rsidRPr="00B13419" w:rsidRDefault="004348F4" w:rsidP="004348F4">
            <w:pPr>
              <w:spacing w:after="0" w:line="240" w:lineRule="auto"/>
              <w:ind w:left="259"/>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Rozpočtové prostriedky</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2 634 222</w:t>
            </w:r>
          </w:p>
        </w:tc>
        <w:tc>
          <w:tcPr>
            <w:tcW w:w="1267" w:type="dxa"/>
            <w:noWrap/>
          </w:tcPr>
          <w:p w:rsidR="004348F4" w:rsidRPr="00B13419" w:rsidRDefault="00F57321"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hAnsi="Times New Roman" w:cs="Times New Roman"/>
                <w:b/>
                <w:color w:val="000000" w:themeColor="text1"/>
                <w:sz w:val="24"/>
                <w:szCs w:val="24"/>
              </w:rPr>
              <w:t>2 317 169</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 xml:space="preserve">    EÚ zdroje</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 xml:space="preserve">    spolufinancovanie</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r>
      <w:tr w:rsidR="00B13419" w:rsidRPr="00B13419" w:rsidTr="002B63FD">
        <w:trPr>
          <w:trHeight w:val="125"/>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obce</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12 633 583</w:t>
            </w:r>
          </w:p>
        </w:tc>
        <w:tc>
          <w:tcPr>
            <w:tcW w:w="1267" w:type="dxa"/>
            <w:noWrap/>
            <w:vAlign w:val="center"/>
          </w:tcPr>
          <w:p w:rsidR="004348F4" w:rsidRPr="00B13419" w:rsidRDefault="00506C06"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11 088 100</w:t>
            </w:r>
          </w:p>
        </w:tc>
      </w:tr>
      <w:tr w:rsidR="00B13419" w:rsidRPr="00B13419" w:rsidTr="002B63FD">
        <w:trPr>
          <w:trHeight w:val="125"/>
          <w:jc w:val="center"/>
        </w:trPr>
        <w:tc>
          <w:tcPr>
            <w:tcW w:w="4661" w:type="dxa"/>
            <w:noWrap/>
            <w:vAlign w:val="center"/>
          </w:tcPr>
          <w:p w:rsidR="004348F4" w:rsidRPr="00B13419" w:rsidRDefault="004348F4" w:rsidP="004348F4">
            <w:pPr>
              <w:spacing w:after="0" w:line="240" w:lineRule="auto"/>
              <w:ind w:left="203"/>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 xml:space="preserve">z toho vplyv nových úloh v zmysle ods. 2 Čl. 6 ústavného zákona č. 493/2011 Z. z. </w:t>
            </w:r>
          </w:p>
          <w:p w:rsidR="004348F4" w:rsidRPr="00B13419" w:rsidRDefault="004348F4" w:rsidP="004348F4">
            <w:pPr>
              <w:spacing w:after="0" w:line="240" w:lineRule="auto"/>
              <w:ind w:left="203"/>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o rozpočtovej zodpovednosti</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r>
      <w:tr w:rsidR="00B13419" w:rsidRPr="00B13419" w:rsidTr="002B63FD">
        <w:trPr>
          <w:trHeight w:val="125"/>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vyššie územné celky</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2 733 864</w:t>
            </w:r>
          </w:p>
        </w:tc>
        <w:tc>
          <w:tcPr>
            <w:tcW w:w="1267" w:type="dxa"/>
            <w:noWrap/>
            <w:vAlign w:val="center"/>
          </w:tcPr>
          <w:p w:rsidR="004348F4" w:rsidRPr="00B13419" w:rsidRDefault="00506C06"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2 399 427</w:t>
            </w:r>
          </w:p>
        </w:tc>
      </w:tr>
      <w:tr w:rsidR="00B13419" w:rsidRPr="00B13419" w:rsidTr="002B63FD">
        <w:trPr>
          <w:trHeight w:val="125"/>
          <w:jc w:val="center"/>
        </w:trPr>
        <w:tc>
          <w:tcPr>
            <w:tcW w:w="4661" w:type="dxa"/>
            <w:noWrap/>
            <w:vAlign w:val="center"/>
          </w:tcPr>
          <w:p w:rsidR="004348F4" w:rsidRPr="00B13419" w:rsidRDefault="004348F4" w:rsidP="004348F4">
            <w:pPr>
              <w:spacing w:after="0" w:line="240" w:lineRule="auto"/>
              <w:ind w:left="203"/>
              <w:rPr>
                <w:rFonts w:ascii="Times New Roman" w:eastAsia="Times New Roman" w:hAnsi="Times New Roman" w:cs="Times New Roman"/>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 xml:space="preserve">z toho vplyv nových úloh v zmysle ods. 2 Čl. 6 ústavného zákona č. 493/2011 Z. z. </w:t>
            </w:r>
          </w:p>
          <w:p w:rsidR="004348F4" w:rsidRPr="00B13419" w:rsidRDefault="004348F4" w:rsidP="004348F4">
            <w:pPr>
              <w:spacing w:after="0" w:line="240" w:lineRule="auto"/>
              <w:ind w:left="203"/>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Cs/>
                <w:i/>
                <w:iCs/>
                <w:color w:val="000000" w:themeColor="text1"/>
                <w:sz w:val="24"/>
                <w:szCs w:val="24"/>
                <w:lang w:eastAsia="sk-SK"/>
              </w:rPr>
              <w:t>o rozpočtovej zodpovednosti</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ostatné subjekty verejnej správy</w:t>
            </w:r>
          </w:p>
          <w:p w:rsidR="00C42479" w:rsidRPr="00B13419" w:rsidRDefault="00C42479" w:rsidP="004348F4">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(zdravotné poisťovne 630)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14 282 109</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13 749 121</w:t>
            </w:r>
          </w:p>
        </w:tc>
      </w:tr>
      <w:tr w:rsidR="00B13419" w:rsidRPr="00B13419" w:rsidTr="002B63FD">
        <w:trPr>
          <w:trHeight w:val="70"/>
          <w:jc w:val="center"/>
        </w:trPr>
        <w:tc>
          <w:tcPr>
            <w:tcW w:w="4661" w:type="dxa"/>
            <w:shd w:val="clear" w:color="auto" w:fill="BFBFBF" w:themeFill="background1" w:themeFillShade="BF"/>
            <w:noWrap/>
            <w:vAlign w:val="center"/>
          </w:tcPr>
          <w:p w:rsidR="004348F4" w:rsidRPr="00B13419" w:rsidRDefault="004348F4" w:rsidP="004348F4">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Vplyv na počet zamestnancov </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ŠR</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obce</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lastRenderedPageBreak/>
              <w:t>- vplyv na vyššie územné celky</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ostatné subjekty verejnej správy</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r>
      <w:tr w:rsidR="00B13419" w:rsidRPr="00B13419" w:rsidTr="00C42479">
        <w:trPr>
          <w:trHeight w:val="70"/>
          <w:jc w:val="center"/>
        </w:trPr>
        <w:tc>
          <w:tcPr>
            <w:tcW w:w="4661" w:type="dxa"/>
            <w:shd w:val="clear" w:color="auto" w:fill="BFBFBF" w:themeFill="background1" w:themeFillShade="BF"/>
            <w:noWrap/>
            <w:vAlign w:val="center"/>
          </w:tcPr>
          <w:p w:rsidR="00FB29FB" w:rsidRPr="00B13419" w:rsidRDefault="00FB29FB" w:rsidP="00FB29FB">
            <w:pPr>
              <w:spacing w:after="0" w:line="240" w:lineRule="auto"/>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Vplyv na mzdové výdavky</w:t>
            </w:r>
          </w:p>
        </w:tc>
        <w:tc>
          <w:tcPr>
            <w:tcW w:w="1267" w:type="dxa"/>
            <w:shd w:val="clear" w:color="auto" w:fill="BFBFBF" w:themeFill="background1" w:themeFillShade="BF"/>
            <w:noWrap/>
            <w:vAlign w:val="center"/>
          </w:tcPr>
          <w:p w:rsidR="00FB29FB" w:rsidRPr="00B13419" w:rsidRDefault="00FB29FB" w:rsidP="00FB29FB">
            <w:pPr>
              <w:spacing w:after="0" w:line="240" w:lineRule="auto"/>
              <w:jc w:val="right"/>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267" w:type="dxa"/>
            <w:shd w:val="clear" w:color="auto" w:fill="BFBFBF" w:themeFill="background1" w:themeFillShade="BF"/>
            <w:noWrap/>
            <w:vAlign w:val="center"/>
          </w:tcPr>
          <w:p w:rsidR="00FB29FB" w:rsidRPr="00B13419" w:rsidRDefault="00FB29FB" w:rsidP="00FB29FB">
            <w:pPr>
              <w:spacing w:after="0" w:line="240" w:lineRule="auto"/>
              <w:jc w:val="right"/>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267" w:type="dxa"/>
            <w:shd w:val="clear" w:color="auto" w:fill="BFBFBF" w:themeFill="background1" w:themeFillShade="BF"/>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13 162 504</w:t>
            </w:r>
          </w:p>
        </w:tc>
        <w:tc>
          <w:tcPr>
            <w:tcW w:w="1267" w:type="dxa"/>
            <w:shd w:val="clear" w:color="auto" w:fill="BFBFBF" w:themeFill="background1" w:themeFillShade="BF"/>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11 555 677</w:t>
            </w:r>
          </w:p>
        </w:tc>
      </w:tr>
      <w:tr w:rsidR="00B13419" w:rsidRPr="00B13419" w:rsidTr="00C42479">
        <w:trPr>
          <w:trHeight w:val="70"/>
          <w:jc w:val="center"/>
        </w:trPr>
        <w:tc>
          <w:tcPr>
            <w:tcW w:w="4661" w:type="dxa"/>
            <w:noWrap/>
            <w:vAlign w:val="center"/>
          </w:tcPr>
          <w:p w:rsidR="00FB29FB" w:rsidRPr="00B13419" w:rsidRDefault="00FB29FB" w:rsidP="00FB29FB">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ŠR</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1 909 047</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1 675 998</w:t>
            </w:r>
          </w:p>
        </w:tc>
      </w:tr>
      <w:tr w:rsidR="00B13419" w:rsidRPr="00B13419" w:rsidTr="00C42479">
        <w:trPr>
          <w:trHeight w:val="70"/>
          <w:jc w:val="center"/>
        </w:trPr>
        <w:tc>
          <w:tcPr>
            <w:tcW w:w="4661" w:type="dxa"/>
            <w:noWrap/>
            <w:vAlign w:val="center"/>
          </w:tcPr>
          <w:p w:rsidR="00FB29FB" w:rsidRPr="00B13419" w:rsidRDefault="00FB29FB" w:rsidP="00FB29FB">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obce</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9 251 470</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8 122 087</w:t>
            </w:r>
          </w:p>
        </w:tc>
      </w:tr>
      <w:tr w:rsidR="00B13419" w:rsidRPr="00B13419" w:rsidTr="00C42479">
        <w:trPr>
          <w:trHeight w:val="70"/>
          <w:jc w:val="center"/>
        </w:trPr>
        <w:tc>
          <w:tcPr>
            <w:tcW w:w="4661" w:type="dxa"/>
            <w:noWrap/>
            <w:vAlign w:val="center"/>
          </w:tcPr>
          <w:p w:rsidR="00FB29FB" w:rsidRPr="00B13419" w:rsidRDefault="00FB29FB" w:rsidP="00FB29FB">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vyššie územné celky</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FB29FB" w:rsidRPr="00B13419" w:rsidRDefault="00FB29FB" w:rsidP="00FB29FB">
            <w:pPr>
              <w:spacing w:after="0" w:line="240" w:lineRule="auto"/>
              <w:jc w:val="right"/>
              <w:rPr>
                <w:rFonts w:ascii="Times New Roman" w:eastAsia="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2 001 987</w:t>
            </w:r>
          </w:p>
        </w:tc>
        <w:tc>
          <w:tcPr>
            <w:tcW w:w="1267" w:type="dxa"/>
            <w:noWrap/>
          </w:tcPr>
          <w:p w:rsidR="00FB29FB" w:rsidRPr="00B13419" w:rsidRDefault="00FB29FB" w:rsidP="00FB29FB">
            <w:pPr>
              <w:spacing w:after="0" w:line="240" w:lineRule="auto"/>
              <w:jc w:val="right"/>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1 757 592</w:t>
            </w:r>
          </w:p>
        </w:tc>
      </w:tr>
      <w:tr w:rsidR="00B13419" w:rsidRPr="00B13419" w:rsidTr="002B63FD">
        <w:trPr>
          <w:trHeight w:val="70"/>
          <w:jc w:val="center"/>
        </w:trPr>
        <w:tc>
          <w:tcPr>
            <w:tcW w:w="4661" w:type="dxa"/>
            <w:shd w:val="clear" w:color="auto" w:fill="C0C0C0"/>
            <w:noWrap/>
            <w:vAlign w:val="center"/>
          </w:tcPr>
          <w:p w:rsidR="004348F4" w:rsidRPr="00B13419" w:rsidRDefault="004348F4" w:rsidP="004348F4">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Financovanie zabezpečené v rozpočte</w:t>
            </w:r>
          </w:p>
        </w:tc>
        <w:tc>
          <w:tcPr>
            <w:tcW w:w="1267" w:type="dxa"/>
            <w:shd w:val="clear" w:color="auto" w:fill="C0C0C0"/>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C0C0C0"/>
            <w:noWrap/>
            <w:vAlign w:val="center"/>
          </w:tcPr>
          <w:p w:rsidR="004348F4" w:rsidRPr="00B13419" w:rsidRDefault="00EA10B3"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32 283 778   </w:t>
            </w:r>
          </w:p>
        </w:tc>
        <w:tc>
          <w:tcPr>
            <w:tcW w:w="1267" w:type="dxa"/>
            <w:shd w:val="clear" w:color="auto" w:fill="C0C0C0"/>
            <w:noWrap/>
            <w:vAlign w:val="center"/>
          </w:tcPr>
          <w:p w:rsidR="004348F4" w:rsidRPr="00B13419" w:rsidRDefault="00705C37"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29 553 817</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 tom:</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p>
        </w:tc>
      </w:tr>
      <w:tr w:rsidR="00B13419" w:rsidRPr="00B13419" w:rsidTr="00C42479">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ŠR</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2 634 222</w:t>
            </w:r>
          </w:p>
        </w:tc>
        <w:tc>
          <w:tcPr>
            <w:tcW w:w="1267" w:type="dxa"/>
            <w:noWrap/>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hAnsi="Times New Roman" w:cs="Times New Roman"/>
                <w:b/>
                <w:color w:val="000000" w:themeColor="text1"/>
                <w:sz w:val="24"/>
                <w:szCs w:val="24"/>
              </w:rPr>
              <w:t>2 317 169</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obce</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12 633 583</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11 088 100</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vyššie územné celky</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2 733 864</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2 399 427</w:t>
            </w:r>
          </w:p>
        </w:tc>
      </w:tr>
      <w:tr w:rsidR="00B13419" w:rsidRPr="00B13419" w:rsidTr="002B63FD">
        <w:trPr>
          <w:trHeight w:val="70"/>
          <w:jc w:val="center"/>
        </w:trPr>
        <w:tc>
          <w:tcPr>
            <w:tcW w:w="4661" w:type="dxa"/>
            <w:noWrap/>
            <w:vAlign w:val="center"/>
          </w:tcPr>
          <w:p w:rsidR="004348F4" w:rsidRPr="00B13419" w:rsidRDefault="004348F4" w:rsidP="004348F4">
            <w:pPr>
              <w:spacing w:after="0" w:line="240" w:lineRule="auto"/>
              <w:rPr>
                <w:rFonts w:ascii="Times New Roman" w:eastAsia="Times New Roman" w:hAnsi="Times New Roman" w:cs="Times New Roman"/>
                <w:b/>
                <w:bCs/>
                <w:i/>
                <w:iCs/>
                <w:color w:val="000000" w:themeColor="text1"/>
                <w:sz w:val="24"/>
                <w:szCs w:val="24"/>
                <w:lang w:eastAsia="sk-SK"/>
              </w:rPr>
            </w:pPr>
            <w:r w:rsidRPr="00B13419">
              <w:rPr>
                <w:rFonts w:ascii="Times New Roman" w:eastAsia="Times New Roman" w:hAnsi="Times New Roman" w:cs="Times New Roman"/>
                <w:b/>
                <w:bCs/>
                <w:i/>
                <w:iCs/>
                <w:color w:val="000000" w:themeColor="text1"/>
                <w:sz w:val="24"/>
                <w:szCs w:val="24"/>
                <w:lang w:eastAsia="sk-SK"/>
              </w:rPr>
              <w:t>- vplyv na ostatné subjekty verejnej správy</w:t>
            </w:r>
          </w:p>
          <w:p w:rsidR="00C42479" w:rsidRPr="00B13419" w:rsidRDefault="00C42479" w:rsidP="004348F4">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(zdravotné poisťovne 630)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0</w:t>
            </w:r>
          </w:p>
        </w:tc>
        <w:tc>
          <w:tcPr>
            <w:tcW w:w="1267" w:type="dxa"/>
            <w:noWrap/>
            <w:vAlign w:val="center"/>
          </w:tcPr>
          <w:p w:rsidR="004348F4" w:rsidRPr="00B13419" w:rsidRDefault="004348F4"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14 282 109</w:t>
            </w:r>
          </w:p>
        </w:tc>
        <w:tc>
          <w:tcPr>
            <w:tcW w:w="1267" w:type="dxa"/>
            <w:noWrap/>
            <w:vAlign w:val="center"/>
          </w:tcPr>
          <w:p w:rsidR="004348F4" w:rsidRPr="00B13419" w:rsidRDefault="00705C37" w:rsidP="004348F4">
            <w:pPr>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iCs/>
                <w:color w:val="000000" w:themeColor="text1"/>
                <w:sz w:val="24"/>
                <w:szCs w:val="24"/>
                <w:lang w:eastAsia="sk-SK"/>
              </w:rPr>
              <w:t>13 749 121</w:t>
            </w:r>
          </w:p>
        </w:tc>
      </w:tr>
      <w:tr w:rsidR="00B13419" w:rsidRPr="00B13419" w:rsidTr="002B63FD">
        <w:trPr>
          <w:trHeight w:val="70"/>
          <w:jc w:val="center"/>
        </w:trPr>
        <w:tc>
          <w:tcPr>
            <w:tcW w:w="4661" w:type="dxa"/>
            <w:shd w:val="clear" w:color="auto" w:fill="BFBFBF" w:themeFill="background1" w:themeFillShade="BF"/>
            <w:noWrap/>
            <w:vAlign w:val="center"/>
          </w:tcPr>
          <w:p w:rsidR="004348F4" w:rsidRPr="00B13419" w:rsidRDefault="004348F4" w:rsidP="004348F4">
            <w:pPr>
              <w:spacing w:after="0" w:line="240" w:lineRule="auto"/>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Iné ako rozpočtové zdroje</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BFBFBF" w:themeFill="background1" w:themeFillShade="BF"/>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r>
      <w:tr w:rsidR="00B13419" w:rsidRPr="00B13419" w:rsidTr="002B63FD">
        <w:trPr>
          <w:trHeight w:val="70"/>
          <w:jc w:val="center"/>
        </w:trPr>
        <w:tc>
          <w:tcPr>
            <w:tcW w:w="4661" w:type="dxa"/>
            <w:shd w:val="clear" w:color="auto" w:fill="A6A6A6" w:themeFill="background1" w:themeFillShade="A6"/>
            <w:noWrap/>
            <w:vAlign w:val="center"/>
          </w:tcPr>
          <w:p w:rsidR="004348F4" w:rsidRPr="00B13419" w:rsidRDefault="004348F4" w:rsidP="004348F4">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Rozpočtovo nekrytý vplyv / úspora</w:t>
            </w:r>
          </w:p>
        </w:tc>
        <w:tc>
          <w:tcPr>
            <w:tcW w:w="1267" w:type="dxa"/>
            <w:shd w:val="clear" w:color="auto" w:fill="A6A6A6" w:themeFill="background1" w:themeFillShade="A6"/>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A6A6A6" w:themeFill="background1" w:themeFillShade="A6"/>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A6A6A6" w:themeFill="background1" w:themeFillShade="A6"/>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267" w:type="dxa"/>
            <w:shd w:val="clear" w:color="auto" w:fill="A6A6A6" w:themeFill="background1" w:themeFillShade="A6"/>
            <w:noWrap/>
            <w:vAlign w:val="center"/>
          </w:tcPr>
          <w:p w:rsidR="004348F4" w:rsidRPr="00B13419" w:rsidRDefault="004348F4" w:rsidP="004348F4">
            <w:pPr>
              <w:spacing w:after="0" w:line="240" w:lineRule="auto"/>
              <w:jc w:val="right"/>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r>
    </w:tbl>
    <w:bookmarkEnd w:id="1"/>
    <w:p w:rsidR="001F624A" w:rsidRPr="00B13419" w:rsidRDefault="001C721D" w:rsidP="00785085">
      <w:pPr>
        <w:spacing w:after="0"/>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xml:space="preserve">                                                                                                                                                             Tabuľka č. 1/B</w:t>
      </w:r>
    </w:p>
    <w:tbl>
      <w:tblPr>
        <w:tblW w:w="9924" w:type="dxa"/>
        <w:tblInd w:w="-431" w:type="dxa"/>
        <w:tblCellMar>
          <w:left w:w="70" w:type="dxa"/>
          <w:right w:w="70" w:type="dxa"/>
        </w:tblCellMar>
        <w:tblLook w:val="04A0" w:firstRow="1" w:lastRow="0" w:firstColumn="1" w:lastColumn="0" w:noHBand="0" w:noVBand="1"/>
      </w:tblPr>
      <w:tblGrid>
        <w:gridCol w:w="4821"/>
        <w:gridCol w:w="1134"/>
        <w:gridCol w:w="1417"/>
        <w:gridCol w:w="1134"/>
        <w:gridCol w:w="1418"/>
      </w:tblGrid>
      <w:tr w:rsidR="00B13419" w:rsidRPr="00B13419" w:rsidTr="002177DB">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1C721D" w:rsidRPr="00B13419" w:rsidRDefault="001C721D" w:rsidP="001C721D">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1C721D" w:rsidRPr="00B13419" w:rsidRDefault="001C721D" w:rsidP="001C721D">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1C721D" w:rsidRPr="00B13419" w:rsidRDefault="001C721D" w:rsidP="001C721D">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+ 1</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1C721D" w:rsidRPr="00B13419" w:rsidRDefault="001C721D" w:rsidP="001C721D">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+ 2</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1C721D" w:rsidRPr="00B13419" w:rsidRDefault="001C721D" w:rsidP="001C721D">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+ 3</w:t>
            </w:r>
          </w:p>
        </w:tc>
      </w:tr>
      <w:tr w:rsidR="00B13419" w:rsidRPr="00B13419" w:rsidTr="008A532F">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1787F" w:rsidRPr="00B13419" w:rsidRDefault="0041787F" w:rsidP="0041787F">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Vplyvy na limit verejných výdavkov verejnej správy celkom (v metodike ESA 2010)</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r>
      <w:tr w:rsidR="00B13419" w:rsidRPr="00B13419" w:rsidTr="008A532F">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1787F" w:rsidRPr="00B13419" w:rsidRDefault="0041787F" w:rsidP="0041787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 tom: za každý subjekt verejnej správy zvlášť / program zvlášť</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r>
      <w:tr w:rsidR="00B13419" w:rsidRPr="00B13419" w:rsidTr="008A532F">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1787F" w:rsidRPr="00B13419" w:rsidRDefault="0041787F" w:rsidP="0041787F">
            <w:pPr>
              <w:spacing w:after="0" w:line="240" w:lineRule="auto"/>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z toho:</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417"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134" w:type="dxa"/>
            <w:tcBorders>
              <w:top w:val="nil"/>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rPr>
                <w:rFonts w:ascii="Times New Roman" w:eastAsia="Times New Roman" w:hAnsi="Times New Roman" w:cs="Times New Roman"/>
                <w:color w:val="000000" w:themeColor="text1"/>
                <w:sz w:val="24"/>
                <w:szCs w:val="24"/>
                <w:highlight w:val="yellow"/>
                <w:lang w:eastAsia="sk-SK"/>
              </w:rPr>
            </w:pPr>
          </w:p>
        </w:tc>
        <w:tc>
          <w:tcPr>
            <w:tcW w:w="1418" w:type="dxa"/>
            <w:tcBorders>
              <w:top w:val="nil"/>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rPr>
                <w:rFonts w:ascii="Times New Roman" w:eastAsia="Times New Roman" w:hAnsi="Times New Roman" w:cs="Times New Roman"/>
                <w:color w:val="000000" w:themeColor="text1"/>
                <w:sz w:val="24"/>
                <w:szCs w:val="24"/>
                <w:highlight w:val="yellow"/>
                <w:lang w:eastAsia="sk-SK"/>
              </w:rPr>
            </w:pPr>
          </w:p>
        </w:tc>
      </w:tr>
      <w:tr w:rsidR="00B13419" w:rsidRPr="00B13419" w:rsidTr="008A532F">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1787F" w:rsidRPr="00B13419" w:rsidRDefault="0041787F" w:rsidP="0041787F">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limit verejných výdavkov ŠR</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r>
      <w:tr w:rsidR="00B13419" w:rsidRPr="00B13419" w:rsidTr="008A532F">
        <w:trPr>
          <w:trHeight w:val="300"/>
        </w:trPr>
        <w:tc>
          <w:tcPr>
            <w:tcW w:w="4821"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41787F" w:rsidRPr="00B13419" w:rsidRDefault="0041787F" w:rsidP="0041787F">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limit verejných výdavkov ostatných subjekty verejnej správy</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0</w:t>
            </w:r>
          </w:p>
        </w:tc>
        <w:tc>
          <w:tcPr>
            <w:tcW w:w="1134"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c>
          <w:tcPr>
            <w:tcW w:w="1418" w:type="dxa"/>
            <w:tcBorders>
              <w:top w:val="nil"/>
              <w:left w:val="nil"/>
              <w:bottom w:val="single" w:sz="4" w:space="0" w:color="auto"/>
              <w:right w:val="single" w:sz="4" w:space="0" w:color="auto"/>
            </w:tcBorders>
            <w:shd w:val="clear" w:color="auto" w:fill="auto"/>
            <w:noWrap/>
            <w:vAlign w:val="center"/>
            <w:hideMark/>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r w:rsidRPr="00B13419">
              <w:rPr>
                <w:rFonts w:ascii="Times New Roman" w:eastAsia="Times New Roman" w:hAnsi="Times New Roman" w:cs="Times New Roman"/>
                <w:b/>
                <w:color w:val="000000" w:themeColor="text1"/>
                <w:sz w:val="24"/>
                <w:szCs w:val="24"/>
                <w:lang w:eastAsia="sk-SK"/>
              </w:rPr>
              <w:t>0</w:t>
            </w:r>
          </w:p>
        </w:tc>
      </w:tr>
      <w:tr w:rsidR="00B13419" w:rsidRPr="00B13419" w:rsidTr="008A532F">
        <w:trPr>
          <w:trHeight w:val="300"/>
        </w:trPr>
        <w:tc>
          <w:tcPr>
            <w:tcW w:w="4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41787F" w:rsidRPr="00B13419" w:rsidRDefault="0041787F" w:rsidP="0041787F">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limit verejných výdavkov ďalších súčastí rozpočtu verejnej správy</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lang w:eastAsia="sk-SK"/>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1787F" w:rsidRPr="00B13419" w:rsidRDefault="0041787F" w:rsidP="0041787F">
            <w:pPr>
              <w:spacing w:after="0" w:line="240" w:lineRule="auto"/>
              <w:jc w:val="center"/>
              <w:rPr>
                <w:rFonts w:ascii="Times New Roman" w:eastAsia="Times New Roman" w:hAnsi="Times New Roman" w:cs="Times New Roman"/>
                <w:b/>
                <w:color w:val="000000" w:themeColor="text1"/>
                <w:sz w:val="24"/>
                <w:szCs w:val="24"/>
                <w:highlight w:val="yellow"/>
                <w:lang w:eastAsia="sk-SK"/>
              </w:rPr>
            </w:pPr>
          </w:p>
        </w:tc>
      </w:tr>
    </w:tbl>
    <w:p w:rsidR="003F35B7" w:rsidRPr="00B13419" w:rsidRDefault="003F35B7" w:rsidP="005307FC">
      <w:pPr>
        <w:rPr>
          <w:rFonts w:ascii="Times New Roman" w:eastAsia="Times New Roman" w:hAnsi="Times New Roman" w:cs="Times New Roman"/>
          <w:b/>
          <w:bCs/>
          <w:color w:val="000000" w:themeColor="text1"/>
          <w:sz w:val="24"/>
          <w:szCs w:val="24"/>
          <w:lang w:eastAsia="sk-SK"/>
        </w:rPr>
      </w:pPr>
    </w:p>
    <w:p w:rsidR="007D5748" w:rsidRPr="00B13419" w:rsidRDefault="007D5748" w:rsidP="005307FC">
      <w:pP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2.1.1. Financovanie návrhu - Návrh na riešenie úbytku príjmov alebo zvýšených výdavkov podľa § 33 ods. 1 zákona č. 523/2004 Z. z. o rozpočtových pravidlách verejnej správy:</w:t>
      </w:r>
    </w:p>
    <w:p w:rsidR="007D5748" w:rsidRPr="00B13419" w:rsidRDefault="007D5748" w:rsidP="00DC6AB6">
      <w:pPr>
        <w:spacing w:after="0" w:line="240" w:lineRule="auto"/>
        <w:jc w:val="both"/>
        <w:rPr>
          <w:rFonts w:ascii="Times New Roman" w:eastAsia="Times New Roman" w:hAnsi="Times New Roman" w:cs="Times New Roman"/>
          <w:b/>
          <w:bCs/>
          <w:color w:val="000000" w:themeColor="text1"/>
          <w:sz w:val="12"/>
          <w:szCs w:val="24"/>
          <w:lang w:eastAsia="sk-SK"/>
        </w:rPr>
      </w:pPr>
    </w:p>
    <w:p w:rsidR="007D5748" w:rsidRPr="00B13419" w:rsidRDefault="000A0F5A" w:rsidP="00DC6AB6">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Vykrytie zvýšených výdavkov z dôvodu navrhnutého zvýšenia minimálnej mzdy bude </w:t>
      </w:r>
      <w:r w:rsidR="00FA6E96" w:rsidRPr="00B13419">
        <w:rPr>
          <w:rFonts w:ascii="Times New Roman" w:eastAsia="Times New Roman" w:hAnsi="Times New Roman" w:cs="Times New Roman"/>
          <w:color w:val="000000" w:themeColor="text1"/>
          <w:sz w:val="24"/>
          <w:szCs w:val="24"/>
          <w:lang w:eastAsia="sk-SK"/>
        </w:rPr>
        <w:t>zabezpečené v rámci schválených limitov dotknutých subjektov verejnej správy, bez dodatočných požiadaviek na rozpočet.</w:t>
      </w:r>
      <w:r w:rsidR="00C42479" w:rsidRPr="00B13419">
        <w:rPr>
          <w:rFonts w:ascii="Times New Roman" w:eastAsia="Times New Roman" w:hAnsi="Times New Roman" w:cs="Times New Roman"/>
          <w:color w:val="000000" w:themeColor="text1"/>
          <w:sz w:val="24"/>
          <w:szCs w:val="24"/>
          <w:lang w:eastAsia="sk-SK"/>
        </w:rPr>
        <w:t xml:space="preserve"> Zvýšené výdavky vyplývajúce z návrhu v rokoch 2026 a 2027 si dotknuté subjekty verejnej správy </w:t>
      </w:r>
      <w:r w:rsidR="00C93EDF" w:rsidRPr="00B13419">
        <w:rPr>
          <w:rFonts w:ascii="Times New Roman" w:eastAsia="Times New Roman" w:hAnsi="Times New Roman" w:cs="Times New Roman"/>
          <w:color w:val="000000" w:themeColor="text1"/>
          <w:sz w:val="24"/>
          <w:szCs w:val="24"/>
          <w:lang w:eastAsia="sk-SK"/>
        </w:rPr>
        <w:t>budú uplatňovať</w:t>
      </w:r>
      <w:r w:rsidR="00C42479" w:rsidRPr="00B13419">
        <w:rPr>
          <w:rFonts w:ascii="Times New Roman" w:eastAsia="Times New Roman" w:hAnsi="Times New Roman" w:cs="Times New Roman"/>
          <w:color w:val="000000" w:themeColor="text1"/>
          <w:sz w:val="24"/>
          <w:szCs w:val="24"/>
          <w:lang w:eastAsia="sk-SK"/>
        </w:rPr>
        <w:t xml:space="preserve"> pri príprave návrhu rozpočtu na príslušné rozpočtové roky.</w:t>
      </w:r>
    </w:p>
    <w:p w:rsidR="002950E5" w:rsidRPr="00B13419" w:rsidRDefault="002950E5" w:rsidP="007D5748">
      <w:pPr>
        <w:spacing w:after="0" w:line="240" w:lineRule="auto"/>
        <w:rPr>
          <w:rFonts w:ascii="Times New Roman" w:eastAsia="Times New Roman" w:hAnsi="Times New Roman" w:cs="Times New Roman"/>
          <w:b/>
          <w:bCs/>
          <w:color w:val="000000" w:themeColor="text1"/>
          <w:sz w:val="24"/>
          <w:szCs w:val="24"/>
          <w:lang w:eastAsia="sk-SK"/>
        </w:rPr>
      </w:pPr>
    </w:p>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2.2. Popis a charakteristika návrhu</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val="en-US" w:eastAsia="sk-SK"/>
        </w:rPr>
      </w:pPr>
    </w:p>
    <w:p w:rsidR="007D5748" w:rsidRPr="00B13419" w:rsidRDefault="007D5748" w:rsidP="007D5748">
      <w:pPr>
        <w:spacing w:after="0" w:line="240" w:lineRule="auto"/>
        <w:jc w:val="both"/>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2.2.1. Popis návrhu:</w:t>
      </w:r>
    </w:p>
    <w:p w:rsidR="007D5748" w:rsidRPr="00B13419" w:rsidRDefault="007D5748" w:rsidP="007D5748">
      <w:pPr>
        <w:spacing w:after="0" w:line="240" w:lineRule="auto"/>
        <w:jc w:val="both"/>
        <w:rPr>
          <w:rFonts w:ascii="Times New Roman" w:eastAsia="Times New Roman" w:hAnsi="Times New Roman" w:cs="Times New Roman"/>
          <w:b/>
          <w:bCs/>
          <w:color w:val="000000" w:themeColor="text1"/>
          <w:sz w:val="24"/>
          <w:szCs w:val="24"/>
          <w:lang w:eastAsia="sk-SK"/>
        </w:rPr>
      </w:pPr>
    </w:p>
    <w:p w:rsidR="007D5748" w:rsidRPr="00B13419"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Akú problematiku návrh rieši? Kto bude návrh implementovať? Kde sa budú služby poskytovať?</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0A0F5A" w:rsidRPr="00B13419" w:rsidRDefault="000A0F5A" w:rsidP="00685897">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rPr>
      </w:pPr>
      <w:r w:rsidRPr="00B13419">
        <w:rPr>
          <w:rFonts w:ascii="Times New Roman" w:eastAsia="Times New Roman" w:hAnsi="Times New Roman" w:cs="Times New Roman"/>
          <w:iCs/>
          <w:color w:val="000000" w:themeColor="text1"/>
          <w:sz w:val="24"/>
          <w:szCs w:val="24"/>
        </w:rPr>
        <w:t>Návrh zabezpečuje </w:t>
      </w:r>
      <w:r w:rsidRPr="00B13419">
        <w:rPr>
          <w:rFonts w:ascii="Times New Roman" w:eastAsia="Times New Roman" w:hAnsi="Times New Roman" w:cs="Times New Roman"/>
          <w:b/>
          <w:color w:val="000000" w:themeColor="text1"/>
          <w:sz w:val="24"/>
          <w:szCs w:val="24"/>
        </w:rPr>
        <w:t xml:space="preserve">transpozíciu smernice Európskeho parlamentu a Rady (EÚ) 2022/2041 z 19. októbra 2022 o primeraných minimálnych mzdách v Európskej únii do práva </w:t>
      </w:r>
      <w:r w:rsidRPr="00B13419">
        <w:rPr>
          <w:rFonts w:ascii="Times New Roman" w:eastAsia="Times New Roman" w:hAnsi="Times New Roman" w:cs="Times New Roman"/>
          <w:b/>
          <w:color w:val="000000" w:themeColor="text1"/>
          <w:sz w:val="24"/>
          <w:szCs w:val="24"/>
        </w:rPr>
        <w:lastRenderedPageBreak/>
        <w:t>Slovenskej republiky.</w:t>
      </w:r>
      <w:r w:rsidRPr="00B13419">
        <w:rPr>
          <w:rFonts w:ascii="Times New Roman" w:eastAsia="Times New Roman" w:hAnsi="Times New Roman" w:cs="Times New Roman"/>
          <w:color w:val="000000" w:themeColor="text1"/>
          <w:sz w:val="24"/>
          <w:szCs w:val="24"/>
        </w:rPr>
        <w:t xml:space="preserve"> Z</w:t>
      </w:r>
      <w:r w:rsidR="00B37AE5" w:rsidRPr="00B13419">
        <w:rPr>
          <w:rFonts w:ascii="Times New Roman" w:eastAsia="Times New Roman" w:hAnsi="Times New Roman" w:cs="Times New Roman"/>
          <w:color w:val="000000" w:themeColor="text1"/>
          <w:sz w:val="24"/>
          <w:szCs w:val="24"/>
        </w:rPr>
        <w:t>ároveň návrh zabezpečuje plnenie</w:t>
      </w:r>
      <w:r w:rsidRPr="00B13419">
        <w:rPr>
          <w:rFonts w:ascii="Times New Roman" w:eastAsia="Times New Roman" w:hAnsi="Times New Roman" w:cs="Times New Roman"/>
          <w:color w:val="000000" w:themeColor="text1"/>
          <w:sz w:val="24"/>
          <w:szCs w:val="24"/>
        </w:rPr>
        <w:t xml:space="preserve"> úloh z Programového vyhlásenia vlády SR na roky 2023 až 2027. </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2.2.2. Charakteristika návrhu:</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color w:val="000000" w:themeColor="text1"/>
          <w:sz w:val="24"/>
          <w:szCs w:val="24"/>
          <w:bdr w:val="single" w:sz="4" w:space="0" w:color="auto"/>
          <w:lang w:eastAsia="sk-SK"/>
        </w:rPr>
        <w:t xml:space="preserve">     </w:t>
      </w:r>
      <w:r w:rsidRPr="00B13419">
        <w:rPr>
          <w:rFonts w:ascii="Times New Roman" w:eastAsia="Times New Roman" w:hAnsi="Times New Roman" w:cs="Times New Roman"/>
          <w:b/>
          <w:color w:val="000000" w:themeColor="text1"/>
          <w:sz w:val="24"/>
          <w:szCs w:val="24"/>
          <w:lang w:eastAsia="sk-SK"/>
        </w:rPr>
        <w:t xml:space="preserve">  </w:t>
      </w:r>
      <w:r w:rsidRPr="00B13419">
        <w:rPr>
          <w:rFonts w:ascii="Times New Roman" w:eastAsia="Times New Roman" w:hAnsi="Times New Roman" w:cs="Times New Roman"/>
          <w:color w:val="000000" w:themeColor="text1"/>
          <w:sz w:val="24"/>
          <w:szCs w:val="24"/>
          <w:lang w:eastAsia="sk-SK"/>
        </w:rPr>
        <w:t>zmena sadzby</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bdr w:val="single" w:sz="4" w:space="0" w:color="auto"/>
          <w:lang w:eastAsia="sk-SK"/>
        </w:rPr>
        <w:t xml:space="preserve">     </w:t>
      </w:r>
      <w:r w:rsidRPr="00B13419">
        <w:rPr>
          <w:rFonts w:ascii="Times New Roman" w:eastAsia="Times New Roman" w:hAnsi="Times New Roman" w:cs="Times New Roman"/>
          <w:color w:val="000000" w:themeColor="text1"/>
          <w:sz w:val="24"/>
          <w:szCs w:val="24"/>
          <w:lang w:eastAsia="sk-SK"/>
        </w:rPr>
        <w:t xml:space="preserve">  zmena v nároku</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bdr w:val="single" w:sz="4" w:space="0" w:color="auto"/>
          <w:lang w:eastAsia="sk-SK"/>
        </w:rPr>
        <w:t xml:space="preserve">     </w:t>
      </w:r>
      <w:r w:rsidRPr="00B13419">
        <w:rPr>
          <w:rFonts w:ascii="Times New Roman" w:eastAsia="Times New Roman" w:hAnsi="Times New Roman" w:cs="Times New Roman"/>
          <w:color w:val="000000" w:themeColor="text1"/>
          <w:sz w:val="24"/>
          <w:szCs w:val="24"/>
          <w:lang w:eastAsia="sk-SK"/>
        </w:rPr>
        <w:t xml:space="preserve">  nová služba alebo nariadenie (alebo ich zrušenie)</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bdr w:val="single" w:sz="4" w:space="0" w:color="auto"/>
          <w:lang w:eastAsia="sk-SK"/>
        </w:rPr>
        <w:t xml:space="preserve">  </w:t>
      </w:r>
      <w:r w:rsidR="000A0F5A" w:rsidRPr="00B13419">
        <w:rPr>
          <w:rFonts w:ascii="Times New Roman" w:eastAsia="Times New Roman" w:hAnsi="Times New Roman" w:cs="Times New Roman"/>
          <w:color w:val="000000" w:themeColor="text1"/>
          <w:sz w:val="24"/>
          <w:szCs w:val="24"/>
          <w:bdr w:val="single" w:sz="4" w:space="0" w:color="auto"/>
          <w:lang w:eastAsia="sk-SK"/>
        </w:rPr>
        <w:t>x</w:t>
      </w:r>
      <w:r w:rsidRPr="00B13419">
        <w:rPr>
          <w:rFonts w:ascii="Times New Roman" w:eastAsia="Times New Roman" w:hAnsi="Times New Roman" w:cs="Times New Roman"/>
          <w:color w:val="000000" w:themeColor="text1"/>
          <w:sz w:val="24"/>
          <w:szCs w:val="24"/>
          <w:bdr w:val="single" w:sz="4" w:space="0" w:color="auto"/>
          <w:lang w:eastAsia="sk-SK"/>
        </w:rPr>
        <w:t xml:space="preserve">   </w:t>
      </w:r>
      <w:r w:rsidRPr="00B13419">
        <w:rPr>
          <w:rFonts w:ascii="Times New Roman" w:eastAsia="Times New Roman" w:hAnsi="Times New Roman" w:cs="Times New Roman"/>
          <w:color w:val="000000" w:themeColor="text1"/>
          <w:sz w:val="24"/>
          <w:szCs w:val="24"/>
          <w:lang w:eastAsia="sk-SK"/>
        </w:rPr>
        <w:t xml:space="preserve">  kombinovaný návrh</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bdr w:val="single" w:sz="4" w:space="0" w:color="auto"/>
          <w:lang w:eastAsia="sk-SK"/>
        </w:rPr>
        <w:t xml:space="preserve">     </w:t>
      </w:r>
      <w:r w:rsidRPr="00B13419">
        <w:rPr>
          <w:rFonts w:ascii="Times New Roman" w:eastAsia="Times New Roman" w:hAnsi="Times New Roman" w:cs="Times New Roman"/>
          <w:color w:val="000000" w:themeColor="text1"/>
          <w:sz w:val="24"/>
          <w:szCs w:val="24"/>
          <w:lang w:eastAsia="sk-SK"/>
        </w:rPr>
        <w:t xml:space="preserve">  iné </w:t>
      </w:r>
    </w:p>
    <w:p w:rsidR="00C64BDB" w:rsidRPr="00B13419" w:rsidRDefault="00C64BDB"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2.2.3. Predpoklady vývoja objemu aktivít:</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Jasne popíšte, v prípade potreby použite nižšie uvedenú tabuľku. Uveďte aj odhady základov daní a/alebo poplatkov, ak sa ich táto zmena týka.</w:t>
      </w:r>
    </w:p>
    <w:p w:rsidR="007D5748" w:rsidRPr="00B13419" w:rsidRDefault="007D5748" w:rsidP="007D5748">
      <w:pPr>
        <w:spacing w:after="0" w:line="240" w:lineRule="auto"/>
        <w:jc w:val="right"/>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Tabuľka č. 2 </w:t>
      </w:r>
    </w:p>
    <w:tbl>
      <w:tblPr>
        <w:tblW w:w="906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B13419" w:rsidRPr="00B13419" w:rsidTr="006B1385">
        <w:trPr>
          <w:cantSplit/>
          <w:trHeight w:val="70"/>
        </w:trPr>
        <w:tc>
          <w:tcPr>
            <w:tcW w:w="4530" w:type="dxa"/>
            <w:vMerge w:val="restart"/>
            <w:shd w:val="clear" w:color="auto" w:fill="BFBFBF" w:themeFill="background1" w:themeFillShade="BF"/>
            <w:vAlign w:val="center"/>
          </w:tcPr>
          <w:p w:rsidR="007D5748" w:rsidRPr="00B13419" w:rsidRDefault="007D5748" w:rsidP="007D5748">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Objem aktivít</w:t>
            </w:r>
          </w:p>
        </w:tc>
        <w:tc>
          <w:tcPr>
            <w:tcW w:w="4536" w:type="dxa"/>
            <w:gridSpan w:val="4"/>
            <w:shd w:val="clear" w:color="auto" w:fill="BFBFBF" w:themeFill="background1" w:themeFillShade="BF"/>
            <w:vAlign w:val="center"/>
          </w:tcPr>
          <w:p w:rsidR="007D5748" w:rsidRPr="00B13419" w:rsidRDefault="007D5748" w:rsidP="007D5748">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Odhadované objemy</w:t>
            </w:r>
          </w:p>
        </w:tc>
      </w:tr>
      <w:tr w:rsidR="00B13419" w:rsidRPr="00B13419" w:rsidTr="006B1385">
        <w:trPr>
          <w:cantSplit/>
          <w:trHeight w:val="70"/>
        </w:trPr>
        <w:tc>
          <w:tcPr>
            <w:tcW w:w="4530" w:type="dxa"/>
            <w:vMerge/>
            <w:shd w:val="clear" w:color="auto" w:fill="BFBFBF" w:themeFill="background1" w:themeFillShade="BF"/>
          </w:tcPr>
          <w:p w:rsidR="007D5748" w:rsidRPr="00B13419" w:rsidRDefault="007D5748" w:rsidP="007D5748">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p>
        </w:tc>
        <w:tc>
          <w:tcPr>
            <w:tcW w:w="1134" w:type="dxa"/>
            <w:shd w:val="clear" w:color="auto" w:fill="BFBFBF" w:themeFill="background1" w:themeFillShade="BF"/>
            <w:vAlign w:val="center"/>
          </w:tcPr>
          <w:p w:rsidR="007D5748" w:rsidRPr="00B13419" w:rsidRDefault="00F4296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2024</w:t>
            </w:r>
          </w:p>
        </w:tc>
        <w:tc>
          <w:tcPr>
            <w:tcW w:w="1134" w:type="dxa"/>
            <w:shd w:val="clear" w:color="auto" w:fill="BFBFBF" w:themeFill="background1" w:themeFillShade="BF"/>
            <w:vAlign w:val="center"/>
          </w:tcPr>
          <w:p w:rsidR="007D5748" w:rsidRPr="00B13419" w:rsidRDefault="00F4296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2025</w:t>
            </w:r>
          </w:p>
        </w:tc>
        <w:tc>
          <w:tcPr>
            <w:tcW w:w="1134" w:type="dxa"/>
            <w:shd w:val="clear" w:color="auto" w:fill="BFBFBF" w:themeFill="background1" w:themeFillShade="BF"/>
            <w:vAlign w:val="center"/>
          </w:tcPr>
          <w:p w:rsidR="007D5748" w:rsidRPr="00B13419" w:rsidRDefault="00F4296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2026</w:t>
            </w:r>
          </w:p>
        </w:tc>
        <w:tc>
          <w:tcPr>
            <w:tcW w:w="1134" w:type="dxa"/>
            <w:shd w:val="clear" w:color="auto" w:fill="BFBFBF" w:themeFill="background1" w:themeFillShade="BF"/>
            <w:vAlign w:val="center"/>
          </w:tcPr>
          <w:p w:rsidR="007D5748" w:rsidRPr="00B13419" w:rsidRDefault="00F4296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2027</w:t>
            </w:r>
          </w:p>
        </w:tc>
      </w:tr>
      <w:tr w:rsidR="00B13419" w:rsidRPr="00B13419" w:rsidTr="006B1385">
        <w:trPr>
          <w:trHeight w:val="70"/>
        </w:trPr>
        <w:tc>
          <w:tcPr>
            <w:tcW w:w="4530" w:type="dxa"/>
          </w:tcPr>
          <w:p w:rsidR="006B1385" w:rsidRPr="00B13419" w:rsidRDefault="006B1385" w:rsidP="006B1385">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Počet zamestnancov ústrednej štátnej správy s mzdami pod úrovňou sumy minimálnej mzdy, ktorá bude aktuálna z dôvodu navrhovanej zmeny zákona</w:t>
            </w:r>
          </w:p>
        </w:tc>
        <w:tc>
          <w:tcPr>
            <w:tcW w:w="1134" w:type="dxa"/>
          </w:tcPr>
          <w:p w:rsidR="006B1385" w:rsidRPr="00B13419" w:rsidRDefault="006B1385"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134" w:type="dxa"/>
          </w:tcPr>
          <w:p w:rsidR="006B1385" w:rsidRPr="00B13419" w:rsidRDefault="006B1385"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134" w:type="dxa"/>
          </w:tcPr>
          <w:p w:rsidR="006B1385" w:rsidRPr="00B13419" w:rsidRDefault="00942252"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3 586</w:t>
            </w:r>
          </w:p>
        </w:tc>
        <w:tc>
          <w:tcPr>
            <w:tcW w:w="1134" w:type="dxa"/>
          </w:tcPr>
          <w:p w:rsidR="006B1385" w:rsidRPr="00B13419" w:rsidRDefault="00942252"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3 052</w:t>
            </w:r>
          </w:p>
        </w:tc>
      </w:tr>
      <w:tr w:rsidR="007A17F3" w:rsidRPr="00B13419" w:rsidTr="006B1385">
        <w:trPr>
          <w:trHeight w:val="70"/>
        </w:trPr>
        <w:tc>
          <w:tcPr>
            <w:tcW w:w="4530" w:type="dxa"/>
          </w:tcPr>
          <w:p w:rsidR="006B1385" w:rsidRPr="00B13419" w:rsidRDefault="006B1385" w:rsidP="006B1385">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Počet zamestnancov územnej samosprávy s mzdami pod úrovňou sumy minimálnej mzdy, ktorá bude aktuálna z dôvodu navrhovanej zmeny zákona</w:t>
            </w:r>
          </w:p>
        </w:tc>
        <w:tc>
          <w:tcPr>
            <w:tcW w:w="1134" w:type="dxa"/>
          </w:tcPr>
          <w:p w:rsidR="006B1385" w:rsidRPr="00B13419" w:rsidRDefault="006B1385"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134" w:type="dxa"/>
          </w:tcPr>
          <w:p w:rsidR="006B1385" w:rsidRPr="00B13419" w:rsidRDefault="006B1385"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0</w:t>
            </w:r>
          </w:p>
        </w:tc>
        <w:tc>
          <w:tcPr>
            <w:tcW w:w="1134" w:type="dxa"/>
          </w:tcPr>
          <w:p w:rsidR="006B1385" w:rsidRPr="00B13419" w:rsidRDefault="00942252"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22 595</w:t>
            </w:r>
          </w:p>
        </w:tc>
        <w:tc>
          <w:tcPr>
            <w:tcW w:w="1134" w:type="dxa"/>
          </w:tcPr>
          <w:p w:rsidR="006B1385" w:rsidRPr="00B13419" w:rsidRDefault="00942252" w:rsidP="006B1385">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19 826</w:t>
            </w:r>
          </w:p>
        </w:tc>
      </w:tr>
    </w:tbl>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F01142" w:rsidRPr="00B13419" w:rsidRDefault="00F01142"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2.2.4. Výpočty vplyvov na verejné financie</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p w:rsidR="007D5748" w:rsidRPr="00B13419" w:rsidRDefault="007D5748" w:rsidP="007D5748">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rsidR="007D5748" w:rsidRPr="00B13419" w:rsidRDefault="007D5748" w:rsidP="007D5748">
      <w:pPr>
        <w:spacing w:after="0" w:line="240" w:lineRule="auto"/>
        <w:jc w:val="both"/>
        <w:rPr>
          <w:rFonts w:ascii="Times New Roman" w:eastAsia="Times New Roman" w:hAnsi="Times New Roman" w:cs="Times New Roman"/>
          <w:color w:val="000000" w:themeColor="text1"/>
          <w:sz w:val="24"/>
          <w:szCs w:val="24"/>
          <w:lang w:eastAsia="sk-SK"/>
        </w:rPr>
      </w:pPr>
    </w:p>
    <w:p w:rsidR="00694967" w:rsidRPr="00B13419" w:rsidRDefault="00694967" w:rsidP="00694967">
      <w:pPr>
        <w:spacing w:after="0" w:line="240" w:lineRule="auto"/>
        <w:ind w:left="2124" w:hanging="2120"/>
        <w:jc w:val="both"/>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 xml:space="preserve">Zdroj údajov: </w:t>
      </w:r>
    </w:p>
    <w:p w:rsidR="000150F1" w:rsidRPr="00B13419" w:rsidRDefault="000150F1" w:rsidP="00694967">
      <w:pPr>
        <w:spacing w:after="0" w:line="240" w:lineRule="auto"/>
        <w:ind w:left="2124" w:hanging="2120"/>
        <w:jc w:val="both"/>
        <w:rPr>
          <w:rFonts w:ascii="Times New Roman" w:eastAsia="Times New Roman" w:hAnsi="Times New Roman" w:cs="Times New Roman"/>
          <w:b/>
          <w:color w:val="000000" w:themeColor="text1"/>
          <w:sz w:val="24"/>
          <w:szCs w:val="24"/>
          <w:lang w:eastAsia="sk-SK"/>
        </w:rPr>
      </w:pPr>
    </w:p>
    <w:p w:rsidR="00F42967" w:rsidRPr="00B13419" w:rsidRDefault="00F01FA7" w:rsidP="00F01FA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w:t>
      </w:r>
      <w:r w:rsidR="00694967" w:rsidRPr="00B13419">
        <w:rPr>
          <w:rFonts w:ascii="Times New Roman" w:eastAsia="Times New Roman" w:hAnsi="Times New Roman" w:cs="Times New Roman"/>
          <w:color w:val="000000" w:themeColor="text1"/>
          <w:sz w:val="24"/>
          <w:szCs w:val="24"/>
          <w:lang w:eastAsia="sk-SK"/>
        </w:rPr>
        <w:t>ýberové štatistické zisťovanie, štvrťročný výkaz o cene práce ISCP (MPSVR SR) 1-04, údaje za 1. štvrťrok 2022</w:t>
      </w:r>
    </w:p>
    <w:p w:rsidR="00F01FA7" w:rsidRPr="00B13419" w:rsidRDefault="00F01FA7" w:rsidP="00F01FA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makroekonomická prognóza </w:t>
      </w:r>
      <w:r w:rsidR="00FF764B" w:rsidRPr="00B13419">
        <w:rPr>
          <w:rFonts w:ascii="Times New Roman" w:eastAsia="Times New Roman" w:hAnsi="Times New Roman" w:cs="Times New Roman"/>
          <w:color w:val="000000" w:themeColor="text1"/>
          <w:sz w:val="24"/>
          <w:szCs w:val="24"/>
          <w:lang w:eastAsia="sk-SK"/>
        </w:rPr>
        <w:t xml:space="preserve">Inštitútu finančnej politiky (IFP) </w:t>
      </w:r>
      <w:r w:rsidRPr="00B13419">
        <w:rPr>
          <w:rFonts w:ascii="Times New Roman" w:eastAsia="Times New Roman" w:hAnsi="Times New Roman" w:cs="Times New Roman"/>
          <w:color w:val="000000" w:themeColor="text1"/>
          <w:sz w:val="24"/>
          <w:szCs w:val="24"/>
          <w:lang w:eastAsia="sk-SK"/>
        </w:rPr>
        <w:t>Ministerstva financií SR, február 2024</w:t>
      </w:r>
    </w:p>
    <w:p w:rsidR="00F01FA7" w:rsidRPr="00B13419" w:rsidRDefault="00F01FA7" w:rsidP="00F01FA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Rozpočet verejnej správy na roky 2024 až 2026, Hlavná kniha</w:t>
      </w:r>
    </w:p>
    <w:p w:rsidR="00F01FA7" w:rsidRPr="00B13419" w:rsidRDefault="00F01FA7" w:rsidP="00F01FA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Podklady Ministerstva financií SR o počtoch zamestnancov napojených na štátny rozpočet a na rozpočty územných samospráv, skutočnosť za </w:t>
      </w:r>
      <w:r w:rsidR="00537572" w:rsidRPr="00B13419">
        <w:rPr>
          <w:rFonts w:ascii="Times New Roman" w:eastAsia="Times New Roman" w:hAnsi="Times New Roman" w:cs="Times New Roman"/>
          <w:color w:val="000000" w:themeColor="text1"/>
          <w:sz w:val="24"/>
          <w:szCs w:val="24"/>
          <w:lang w:eastAsia="sk-SK"/>
        </w:rPr>
        <w:t>1</w:t>
      </w:r>
      <w:r w:rsidRPr="00B13419">
        <w:rPr>
          <w:rFonts w:ascii="Times New Roman" w:eastAsia="Times New Roman" w:hAnsi="Times New Roman" w:cs="Times New Roman"/>
          <w:color w:val="000000" w:themeColor="text1"/>
          <w:sz w:val="24"/>
          <w:szCs w:val="24"/>
          <w:lang w:eastAsia="sk-SK"/>
        </w:rPr>
        <w:t xml:space="preserve">. až </w:t>
      </w:r>
      <w:r w:rsidR="00537572" w:rsidRPr="00B13419">
        <w:rPr>
          <w:rFonts w:ascii="Times New Roman" w:eastAsia="Times New Roman" w:hAnsi="Times New Roman" w:cs="Times New Roman"/>
          <w:color w:val="000000" w:themeColor="text1"/>
          <w:sz w:val="24"/>
          <w:szCs w:val="24"/>
          <w:lang w:eastAsia="sk-SK"/>
        </w:rPr>
        <w:t>3</w:t>
      </w:r>
      <w:r w:rsidRPr="00B13419">
        <w:rPr>
          <w:rFonts w:ascii="Times New Roman" w:eastAsia="Times New Roman" w:hAnsi="Times New Roman" w:cs="Times New Roman"/>
          <w:color w:val="000000" w:themeColor="text1"/>
          <w:sz w:val="24"/>
          <w:szCs w:val="24"/>
          <w:lang w:eastAsia="sk-SK"/>
        </w:rPr>
        <w:t>. štvrťrok 2023</w:t>
      </w:r>
      <w:r w:rsidR="00024D1A" w:rsidRPr="00B13419">
        <w:rPr>
          <w:rFonts w:ascii="Times New Roman" w:eastAsia="Times New Roman" w:hAnsi="Times New Roman" w:cs="Times New Roman"/>
          <w:color w:val="000000" w:themeColor="text1"/>
          <w:sz w:val="24"/>
          <w:szCs w:val="24"/>
          <w:lang w:eastAsia="sk-SK"/>
        </w:rPr>
        <w:t xml:space="preserve"> (posledné dostupné údaje)</w:t>
      </w:r>
    </w:p>
    <w:p w:rsidR="00537572" w:rsidRPr="00B13419" w:rsidRDefault="00537572" w:rsidP="00F01FA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Odhady efektívnej daňovej sadzby DPH od Inštitútu finančnej politiky za 1. štvrťrok 2022</w:t>
      </w:r>
    </w:p>
    <w:p w:rsidR="00D94188" w:rsidRPr="00B13419" w:rsidRDefault="00D94188" w:rsidP="00D94188">
      <w:pPr>
        <w:spacing w:after="0" w:line="240" w:lineRule="auto"/>
        <w:jc w:val="both"/>
        <w:rPr>
          <w:rFonts w:ascii="Times New Roman" w:eastAsia="Times New Roman" w:hAnsi="Times New Roman" w:cs="Times New Roman"/>
          <w:color w:val="000000" w:themeColor="text1"/>
          <w:sz w:val="24"/>
          <w:szCs w:val="24"/>
          <w:lang w:eastAsia="sk-SK"/>
        </w:rPr>
      </w:pPr>
    </w:p>
    <w:p w:rsidR="00F01FA7" w:rsidRPr="00B13419" w:rsidRDefault="00D94188" w:rsidP="00D94188">
      <w:pPr>
        <w:spacing w:after="0" w:line="240" w:lineRule="auto"/>
        <w:jc w:val="both"/>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 xml:space="preserve">Predpoklady </w:t>
      </w:r>
      <w:r w:rsidR="006661D0" w:rsidRPr="00B13419">
        <w:rPr>
          <w:rFonts w:ascii="Times New Roman" w:eastAsia="Times New Roman" w:hAnsi="Times New Roman" w:cs="Times New Roman"/>
          <w:b/>
          <w:color w:val="000000" w:themeColor="text1"/>
          <w:sz w:val="24"/>
          <w:szCs w:val="24"/>
          <w:lang w:eastAsia="sk-SK"/>
        </w:rPr>
        <w:t>a</w:t>
      </w:r>
      <w:r w:rsidR="00E43CF6" w:rsidRPr="00B13419">
        <w:rPr>
          <w:rFonts w:ascii="Times New Roman" w:eastAsia="Times New Roman" w:hAnsi="Times New Roman" w:cs="Times New Roman"/>
          <w:b/>
          <w:color w:val="000000" w:themeColor="text1"/>
          <w:sz w:val="24"/>
          <w:szCs w:val="24"/>
          <w:lang w:eastAsia="sk-SK"/>
        </w:rPr>
        <w:t xml:space="preserve"> všeobecný </w:t>
      </w:r>
      <w:r w:rsidR="006661D0" w:rsidRPr="00B13419">
        <w:rPr>
          <w:rFonts w:ascii="Times New Roman" w:eastAsia="Times New Roman" w:hAnsi="Times New Roman" w:cs="Times New Roman"/>
          <w:b/>
          <w:color w:val="000000" w:themeColor="text1"/>
          <w:sz w:val="24"/>
          <w:szCs w:val="24"/>
          <w:lang w:eastAsia="sk-SK"/>
        </w:rPr>
        <w:t xml:space="preserve">postup </w:t>
      </w:r>
      <w:r w:rsidR="000150F1" w:rsidRPr="00B13419">
        <w:rPr>
          <w:rFonts w:ascii="Times New Roman" w:eastAsia="Times New Roman" w:hAnsi="Times New Roman" w:cs="Times New Roman"/>
          <w:b/>
          <w:color w:val="000000" w:themeColor="text1"/>
          <w:sz w:val="24"/>
          <w:szCs w:val="24"/>
          <w:lang w:eastAsia="sk-SK"/>
        </w:rPr>
        <w:t>pri kvantifikácii</w:t>
      </w:r>
      <w:r w:rsidRPr="00B13419">
        <w:rPr>
          <w:rFonts w:ascii="Times New Roman" w:eastAsia="Times New Roman" w:hAnsi="Times New Roman" w:cs="Times New Roman"/>
          <w:b/>
          <w:color w:val="000000" w:themeColor="text1"/>
          <w:sz w:val="24"/>
          <w:szCs w:val="24"/>
          <w:lang w:eastAsia="sk-SK"/>
        </w:rPr>
        <w:t>:</w:t>
      </w:r>
    </w:p>
    <w:p w:rsidR="000150F1" w:rsidRPr="00B13419" w:rsidRDefault="000150F1" w:rsidP="00D94188">
      <w:pPr>
        <w:spacing w:after="0" w:line="240" w:lineRule="auto"/>
        <w:jc w:val="both"/>
        <w:rPr>
          <w:rFonts w:ascii="Times New Roman" w:eastAsia="Times New Roman" w:hAnsi="Times New Roman" w:cs="Times New Roman"/>
          <w:b/>
          <w:color w:val="000000" w:themeColor="text1"/>
          <w:sz w:val="24"/>
          <w:szCs w:val="24"/>
          <w:lang w:eastAsia="sk-SK"/>
        </w:rPr>
      </w:pPr>
    </w:p>
    <w:p w:rsidR="00D94188" w:rsidRPr="00B13419" w:rsidRDefault="00D94188" w:rsidP="00D94188">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Kvantifikácia vychádza z dát ISCP za 1. štvrťrok 2022 a predpokladá rovnakú štruktúru zamestnanosti.</w:t>
      </w:r>
    </w:p>
    <w:p w:rsidR="00021B14" w:rsidRPr="00B13419" w:rsidRDefault="00021B14" w:rsidP="00021B14">
      <w:pPr>
        <w:pStyle w:val="Odsekzoznamu"/>
        <w:spacing w:after="0" w:line="240" w:lineRule="auto"/>
        <w:ind w:left="364"/>
        <w:jc w:val="both"/>
        <w:rPr>
          <w:rFonts w:ascii="Times New Roman" w:eastAsia="Times New Roman" w:hAnsi="Times New Roman" w:cs="Times New Roman"/>
          <w:color w:val="000000" w:themeColor="text1"/>
          <w:sz w:val="24"/>
          <w:szCs w:val="24"/>
          <w:lang w:eastAsia="sk-SK"/>
        </w:rPr>
      </w:pPr>
    </w:p>
    <w:p w:rsidR="006661D0" w:rsidRPr="00B13419" w:rsidRDefault="00D94188" w:rsidP="006661D0">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lastRenderedPageBreak/>
        <w:t xml:space="preserve">Pretože výberové zisťovanie ISCP nepokrýva reprezentatívnym spôsobom zamestnancov vo verejnej správe, ich agregátne počty v štátnej správe a v samosprávach (VÚC a obce) sú </w:t>
      </w:r>
      <w:r w:rsidR="007A1826" w:rsidRPr="00B13419">
        <w:rPr>
          <w:rFonts w:ascii="Times New Roman" w:eastAsia="Times New Roman" w:hAnsi="Times New Roman" w:cs="Times New Roman"/>
          <w:color w:val="000000" w:themeColor="text1"/>
          <w:sz w:val="24"/>
          <w:szCs w:val="24"/>
          <w:lang w:eastAsia="sk-SK"/>
        </w:rPr>
        <w:t xml:space="preserve">na úrovni dopočtových koeficientov (váh) v mikrodátach </w:t>
      </w:r>
      <w:r w:rsidRPr="00B13419">
        <w:rPr>
          <w:rFonts w:ascii="Times New Roman" w:eastAsia="Times New Roman" w:hAnsi="Times New Roman" w:cs="Times New Roman"/>
          <w:color w:val="000000" w:themeColor="text1"/>
          <w:sz w:val="24"/>
          <w:szCs w:val="24"/>
          <w:lang w:eastAsia="sk-SK"/>
        </w:rPr>
        <w:t xml:space="preserve">upravené podľa hodnôt, ktoré sú pre rok 2022 </w:t>
      </w:r>
      <w:r w:rsidR="006661D0" w:rsidRPr="00B13419">
        <w:rPr>
          <w:rFonts w:ascii="Times New Roman" w:eastAsia="Times New Roman" w:hAnsi="Times New Roman" w:cs="Times New Roman"/>
          <w:color w:val="000000" w:themeColor="text1"/>
          <w:sz w:val="24"/>
          <w:szCs w:val="24"/>
          <w:lang w:eastAsia="sk-SK"/>
        </w:rPr>
        <w:t>uvedené ako skutočnosť</w:t>
      </w:r>
      <w:r w:rsidRPr="00B13419">
        <w:rPr>
          <w:rFonts w:ascii="Times New Roman" w:eastAsia="Times New Roman" w:hAnsi="Times New Roman" w:cs="Times New Roman"/>
          <w:color w:val="000000" w:themeColor="text1"/>
          <w:sz w:val="24"/>
          <w:szCs w:val="24"/>
          <w:lang w:eastAsia="sk-SK"/>
        </w:rPr>
        <w:t xml:space="preserve"> v Hlavnej knihe Rozpočtu verejnej správy na roky 2024 a</w:t>
      </w:r>
      <w:r w:rsidR="006661D0" w:rsidRPr="00B13419">
        <w:rPr>
          <w:rFonts w:ascii="Times New Roman" w:eastAsia="Times New Roman" w:hAnsi="Times New Roman" w:cs="Times New Roman"/>
          <w:color w:val="000000" w:themeColor="text1"/>
          <w:sz w:val="24"/>
          <w:szCs w:val="24"/>
          <w:lang w:eastAsia="sk-SK"/>
        </w:rPr>
        <w:t>ž 2026. Ide o nasledujúce hodnoty:</w:t>
      </w:r>
    </w:p>
    <w:p w:rsidR="006661D0" w:rsidRPr="00B13419" w:rsidRDefault="006661D0"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Počet zamestnancov v ústrednej štátnej správe:</w:t>
      </w:r>
      <w:r w:rsidRPr="00B13419">
        <w:rPr>
          <w:rFonts w:ascii="Times New Roman" w:eastAsia="Times New Roman" w:hAnsi="Times New Roman" w:cs="Times New Roman"/>
          <w:color w:val="000000" w:themeColor="text1"/>
          <w:sz w:val="24"/>
          <w:szCs w:val="24"/>
          <w:lang w:eastAsia="sk-SK"/>
        </w:rPr>
        <w:tab/>
      </w:r>
      <w:r w:rsidRPr="00B13419">
        <w:rPr>
          <w:rFonts w:ascii="Times New Roman" w:eastAsia="Times New Roman" w:hAnsi="Times New Roman" w:cs="Times New Roman"/>
          <w:color w:val="000000" w:themeColor="text1"/>
          <w:sz w:val="24"/>
          <w:szCs w:val="24"/>
          <w:lang w:eastAsia="sk-SK"/>
        </w:rPr>
        <w:tab/>
        <w:t>226 950</w:t>
      </w:r>
    </w:p>
    <w:p w:rsidR="006661D0" w:rsidRPr="00B13419" w:rsidRDefault="006661D0"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Počet zamestnancov v územnej samospráve:</w:t>
      </w:r>
      <w:r w:rsidRPr="00B13419">
        <w:rPr>
          <w:rFonts w:ascii="Times New Roman" w:eastAsia="Times New Roman" w:hAnsi="Times New Roman" w:cs="Times New Roman"/>
          <w:color w:val="000000" w:themeColor="text1"/>
          <w:sz w:val="24"/>
          <w:szCs w:val="24"/>
          <w:lang w:eastAsia="sk-SK"/>
        </w:rPr>
        <w:tab/>
      </w:r>
      <w:r w:rsidRPr="00B13419">
        <w:rPr>
          <w:rFonts w:ascii="Times New Roman" w:eastAsia="Times New Roman" w:hAnsi="Times New Roman" w:cs="Times New Roman"/>
          <w:color w:val="000000" w:themeColor="text1"/>
          <w:sz w:val="24"/>
          <w:szCs w:val="24"/>
          <w:lang w:eastAsia="sk-SK"/>
        </w:rPr>
        <w:tab/>
        <w:t>200</w:t>
      </w:r>
      <w:r w:rsidR="00864B64" w:rsidRPr="00B13419">
        <w:rPr>
          <w:rFonts w:ascii="Times New Roman" w:eastAsia="Times New Roman" w:hAnsi="Times New Roman" w:cs="Times New Roman"/>
          <w:color w:val="000000" w:themeColor="text1"/>
          <w:sz w:val="24"/>
          <w:szCs w:val="24"/>
          <w:lang w:eastAsia="sk-SK"/>
        </w:rPr>
        <w:t> </w:t>
      </w:r>
      <w:r w:rsidRPr="00B13419">
        <w:rPr>
          <w:rFonts w:ascii="Times New Roman" w:eastAsia="Times New Roman" w:hAnsi="Times New Roman" w:cs="Times New Roman"/>
          <w:color w:val="000000" w:themeColor="text1"/>
          <w:sz w:val="24"/>
          <w:szCs w:val="24"/>
          <w:lang w:eastAsia="sk-SK"/>
        </w:rPr>
        <w:t>768</w:t>
      </w:r>
    </w:p>
    <w:p w:rsidR="00E8073E" w:rsidRPr="00B13419" w:rsidRDefault="00E8073E" w:rsidP="00E8073E">
      <w:pPr>
        <w:pStyle w:val="Odsekzoznamu"/>
        <w:spacing w:after="0" w:line="240" w:lineRule="auto"/>
        <w:ind w:left="364"/>
        <w:jc w:val="both"/>
        <w:rPr>
          <w:rFonts w:ascii="Times New Roman" w:eastAsia="Times New Roman" w:hAnsi="Times New Roman" w:cs="Times New Roman"/>
          <w:color w:val="000000" w:themeColor="text1"/>
          <w:sz w:val="24"/>
          <w:szCs w:val="24"/>
          <w:lang w:eastAsia="sk-SK"/>
        </w:rPr>
      </w:pPr>
    </w:p>
    <w:p w:rsidR="00D94188" w:rsidRPr="00B13419" w:rsidRDefault="00D94188" w:rsidP="00D94188">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Predpokladaná výška minimálnej mzdy je určená podľa nominálnych </w:t>
      </w:r>
      <w:r w:rsidR="00274C0B" w:rsidRPr="00B13419">
        <w:rPr>
          <w:rFonts w:ascii="Times New Roman" w:eastAsia="Times New Roman" w:hAnsi="Times New Roman" w:cs="Times New Roman"/>
          <w:color w:val="000000" w:themeColor="text1"/>
          <w:sz w:val="24"/>
          <w:szCs w:val="24"/>
          <w:lang w:eastAsia="sk-SK"/>
        </w:rPr>
        <w:t>miezd</w:t>
      </w:r>
      <w:r w:rsidRPr="00B13419">
        <w:rPr>
          <w:rFonts w:ascii="Times New Roman" w:eastAsia="Times New Roman" w:hAnsi="Times New Roman" w:cs="Times New Roman"/>
          <w:color w:val="000000" w:themeColor="text1"/>
          <w:sz w:val="24"/>
          <w:szCs w:val="24"/>
          <w:lang w:eastAsia="sk-SK"/>
        </w:rPr>
        <w:t xml:space="preserve">, ktoré sú </w:t>
      </w:r>
      <w:r w:rsidR="00FF764B" w:rsidRPr="00B13419">
        <w:rPr>
          <w:rFonts w:ascii="Times New Roman" w:eastAsia="Times New Roman" w:hAnsi="Times New Roman" w:cs="Times New Roman"/>
          <w:color w:val="000000" w:themeColor="text1"/>
          <w:sz w:val="24"/>
          <w:szCs w:val="24"/>
          <w:lang w:eastAsia="sk-SK"/>
        </w:rPr>
        <w:t xml:space="preserve">uvedené v makroekonomickej prognóze </w:t>
      </w:r>
      <w:r w:rsidR="006661D0" w:rsidRPr="00B13419">
        <w:rPr>
          <w:rFonts w:ascii="Times New Roman" w:eastAsia="Times New Roman" w:hAnsi="Times New Roman" w:cs="Times New Roman"/>
          <w:color w:val="000000" w:themeColor="text1"/>
          <w:sz w:val="24"/>
          <w:szCs w:val="24"/>
          <w:lang w:eastAsia="sk-SK"/>
        </w:rPr>
        <w:t>IFP z februára 2024:</w:t>
      </w:r>
    </w:p>
    <w:p w:rsidR="00F01FA7" w:rsidRPr="00B13419" w:rsidRDefault="00F01FA7" w:rsidP="00F01FA7">
      <w:pPr>
        <w:spacing w:after="0" w:line="240" w:lineRule="auto"/>
        <w:ind w:left="4"/>
        <w:jc w:val="both"/>
        <w:rPr>
          <w:rFonts w:ascii="Times New Roman" w:eastAsia="Times New Roman" w:hAnsi="Times New Roman" w:cs="Times New Roman"/>
          <w:color w:val="000000" w:themeColor="text1"/>
          <w:sz w:val="24"/>
          <w:szCs w:val="24"/>
          <w:lang w:eastAsia="sk-SK"/>
        </w:rPr>
      </w:pPr>
    </w:p>
    <w:tbl>
      <w:tblPr>
        <w:tblW w:w="0" w:type="auto"/>
        <w:jc w:val="center"/>
        <w:tblCellMar>
          <w:left w:w="0" w:type="dxa"/>
          <w:right w:w="0" w:type="dxa"/>
        </w:tblCellMar>
        <w:tblLook w:val="04A0" w:firstRow="1" w:lastRow="0" w:firstColumn="1" w:lastColumn="0" w:noHBand="0" w:noVBand="1"/>
      </w:tblPr>
      <w:tblGrid>
        <w:gridCol w:w="854"/>
        <w:gridCol w:w="3606"/>
        <w:gridCol w:w="1346"/>
        <w:gridCol w:w="1176"/>
        <w:gridCol w:w="1026"/>
      </w:tblGrid>
      <w:tr w:rsidR="00B13419" w:rsidRPr="00B13419" w:rsidTr="002008F4">
        <w:trPr>
          <w:trHeight w:val="360"/>
          <w:jc w:val="center"/>
        </w:trPr>
        <w:tc>
          <w:tcPr>
            <w:tcW w:w="6982"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827DD" w:rsidRPr="00B13419" w:rsidRDefault="000827DD" w:rsidP="000827DD">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Výška mesačnej minimálnej mzdy</w:t>
            </w:r>
          </w:p>
          <w:p w:rsidR="000827DD" w:rsidRPr="00B13419" w:rsidRDefault="002008F4" w:rsidP="000827DD">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Vývoj 2025 – 2027</w:t>
            </w:r>
          </w:p>
        </w:tc>
        <w:tc>
          <w:tcPr>
            <w:tcW w:w="1026" w:type="dxa"/>
            <w:tcBorders>
              <w:top w:val="single" w:sz="8" w:space="0" w:color="auto"/>
              <w:left w:val="single" w:sz="8" w:space="0" w:color="auto"/>
              <w:bottom w:val="single" w:sz="8" w:space="0" w:color="auto"/>
              <w:right w:val="single" w:sz="8" w:space="0" w:color="auto"/>
            </w:tcBorders>
          </w:tcPr>
          <w:p w:rsidR="002008F4" w:rsidRPr="00B13419" w:rsidRDefault="002008F4" w:rsidP="00274D63">
            <w:pPr>
              <w:jc w:val="center"/>
              <w:rPr>
                <w:rFonts w:ascii="Times New Roman" w:hAnsi="Times New Roman" w:cs="Times New Roman"/>
                <w:b/>
                <w:bCs/>
                <w:color w:val="000000" w:themeColor="text1"/>
                <w:sz w:val="24"/>
                <w:szCs w:val="24"/>
              </w:rPr>
            </w:pPr>
          </w:p>
        </w:tc>
      </w:tr>
      <w:tr w:rsidR="00B13419" w:rsidRPr="00B13419" w:rsidTr="002008F4">
        <w:trPr>
          <w:trHeight w:val="396"/>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008F4" w:rsidRPr="00B13419" w:rsidRDefault="002008F4" w:rsidP="00274D63">
            <w:pPr>
              <w:jc w:val="both"/>
              <w:rPr>
                <w:rFonts w:ascii="Times New Roman" w:hAnsi="Times New Roman" w:cs="Times New Roman"/>
                <w:color w:val="000000" w:themeColor="text1"/>
                <w:sz w:val="24"/>
                <w:szCs w:val="24"/>
              </w:rPr>
            </w:pP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126F2A" w:rsidP="00E560D2">
            <w:pP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Odhad</w:t>
            </w:r>
            <w:r w:rsidR="00E560D2" w:rsidRPr="00B13419">
              <w:rPr>
                <w:rFonts w:ascii="Times New Roman" w:hAnsi="Times New Roman" w:cs="Times New Roman"/>
                <w:b/>
                <w:bCs/>
                <w:color w:val="000000" w:themeColor="text1"/>
                <w:sz w:val="24"/>
                <w:szCs w:val="24"/>
              </w:rPr>
              <w:t xml:space="preserve"> </w:t>
            </w:r>
            <w:r w:rsidR="002008F4" w:rsidRPr="00B13419">
              <w:rPr>
                <w:rFonts w:ascii="Times New Roman" w:hAnsi="Times New Roman" w:cs="Times New Roman"/>
                <w:b/>
                <w:bCs/>
                <w:color w:val="000000" w:themeColor="text1"/>
                <w:sz w:val="24"/>
                <w:szCs w:val="24"/>
              </w:rPr>
              <w:t>priemernej mesačnej mzdy dva roky dozadu</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w:t>
            </w:r>
          </w:p>
        </w:tc>
        <w:tc>
          <w:tcPr>
            <w:tcW w:w="1026" w:type="dxa"/>
            <w:tcBorders>
              <w:top w:val="nil"/>
              <w:left w:val="nil"/>
              <w:bottom w:val="single" w:sz="8" w:space="0" w:color="auto"/>
              <w:right w:val="single" w:sz="8" w:space="0" w:color="auto"/>
            </w:tcBorders>
          </w:tcPr>
          <w:p w:rsidR="002008F4" w:rsidRPr="00B13419" w:rsidRDefault="002008F4" w:rsidP="002008F4">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w:t>
            </w:r>
          </w:p>
        </w:tc>
      </w:tr>
      <w:tr w:rsidR="00B13419" w:rsidRPr="00B13419" w:rsidTr="002008F4">
        <w:trPr>
          <w:trHeight w:val="444"/>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2025</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1432 € (2023)</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817 €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860 €</w:t>
            </w:r>
          </w:p>
        </w:tc>
        <w:tc>
          <w:tcPr>
            <w:tcW w:w="1026" w:type="dxa"/>
            <w:tcBorders>
              <w:top w:val="nil"/>
              <w:left w:val="nil"/>
              <w:bottom w:val="single" w:sz="8" w:space="0" w:color="auto"/>
              <w:right w:val="single" w:sz="8" w:space="0" w:color="auto"/>
            </w:tcBorders>
          </w:tcPr>
          <w:p w:rsidR="002008F4" w:rsidRPr="00B13419" w:rsidRDefault="002008F4" w:rsidP="00936409">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43 €</w:t>
            </w:r>
          </w:p>
        </w:tc>
      </w:tr>
      <w:tr w:rsidR="00B13419" w:rsidRPr="00B13419" w:rsidTr="002008F4">
        <w:trPr>
          <w:trHeight w:val="360"/>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2026</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1533 € (2024)</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874 €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920 €</w:t>
            </w:r>
          </w:p>
        </w:tc>
        <w:tc>
          <w:tcPr>
            <w:tcW w:w="1026" w:type="dxa"/>
            <w:tcBorders>
              <w:top w:val="nil"/>
              <w:left w:val="nil"/>
              <w:bottom w:val="single" w:sz="8" w:space="0" w:color="auto"/>
              <w:right w:val="single" w:sz="8" w:space="0" w:color="auto"/>
            </w:tcBorders>
          </w:tcPr>
          <w:p w:rsidR="002008F4" w:rsidRPr="00B13419" w:rsidRDefault="002008F4" w:rsidP="00936409">
            <w:pPr>
              <w:jc w:val="center"/>
              <w:rPr>
                <w:rFonts w:ascii="Times New Roman" w:hAnsi="Times New Roman" w:cs="Times New Roman"/>
                <w:b/>
                <w:bCs/>
                <w:color w:val="000000" w:themeColor="text1"/>
                <w:sz w:val="24"/>
                <w:szCs w:val="24"/>
              </w:rPr>
            </w:pPr>
            <w:r w:rsidRPr="00B13419">
              <w:rPr>
                <w:rFonts w:ascii="Times New Roman" w:hAnsi="Times New Roman" w:cs="Times New Roman"/>
                <w:color w:val="000000" w:themeColor="text1"/>
                <w:sz w:val="24"/>
                <w:szCs w:val="24"/>
              </w:rPr>
              <w:t>46 €</w:t>
            </w:r>
          </w:p>
        </w:tc>
      </w:tr>
      <w:tr w:rsidR="002008F4" w:rsidRPr="00B13419" w:rsidTr="002008F4">
        <w:trPr>
          <w:trHeight w:val="386"/>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2027</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432889">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 xml:space="preserve">1614 €  (2025) </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920 €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008F4" w:rsidRPr="00B13419" w:rsidRDefault="002008F4"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969 €</w:t>
            </w:r>
          </w:p>
        </w:tc>
        <w:tc>
          <w:tcPr>
            <w:tcW w:w="1026" w:type="dxa"/>
            <w:tcBorders>
              <w:top w:val="nil"/>
              <w:left w:val="nil"/>
              <w:bottom w:val="single" w:sz="8" w:space="0" w:color="auto"/>
              <w:right w:val="single" w:sz="8" w:space="0" w:color="auto"/>
            </w:tcBorders>
          </w:tcPr>
          <w:p w:rsidR="002008F4" w:rsidRPr="00B13419" w:rsidRDefault="002008F4" w:rsidP="00936409">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49 €</w:t>
            </w:r>
          </w:p>
        </w:tc>
      </w:tr>
    </w:tbl>
    <w:p w:rsidR="007D5748" w:rsidRPr="00B13419" w:rsidRDefault="007D5748" w:rsidP="007D5748">
      <w:pPr>
        <w:tabs>
          <w:tab w:val="num" w:pos="1080"/>
        </w:tabs>
        <w:spacing w:after="0" w:line="240" w:lineRule="auto"/>
        <w:jc w:val="both"/>
        <w:rPr>
          <w:rFonts w:ascii="Times New Roman" w:eastAsia="Times New Roman" w:hAnsi="Times New Roman" w:cs="Times New Roman"/>
          <w:bCs/>
          <w:color w:val="000000" w:themeColor="text1"/>
          <w:sz w:val="24"/>
          <w:szCs w:val="24"/>
          <w:lang w:eastAsia="sk-SK"/>
        </w:rPr>
      </w:pPr>
    </w:p>
    <w:p w:rsidR="006661D0" w:rsidRPr="00B13419" w:rsidRDefault="006661D0" w:rsidP="006661D0">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Odhad rozpočtových dopadov minimálnej mzdy ako svoj počiatočný bod použije odhad dopadov pre hypotetickú zmenu minimálnej mzdy z roku 2022 na rok 2023:</w:t>
      </w:r>
    </w:p>
    <w:p w:rsidR="00E43CF6" w:rsidRPr="00B13419" w:rsidRDefault="00E43CF6"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Takýto postup zachová rovnakú mzdovú štruktúru zamestnanej populácie, čo je jeden z predpokladov odhadu.</w:t>
      </w:r>
    </w:p>
    <w:p w:rsidR="006661D0" w:rsidRPr="00B13419" w:rsidRDefault="006661D0"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Tento hypotetický odhad predpokladá percentuálny nárast minimálnej mzdy, ktorý zodpovedá percentuálnym nárastom v odhadovaných rokoch (teda od roku 2026)</w:t>
      </w:r>
      <w:r w:rsidR="00E8073E" w:rsidRPr="00B13419">
        <w:rPr>
          <w:rFonts w:ascii="Times New Roman" w:eastAsia="Times New Roman" w:hAnsi="Times New Roman" w:cs="Times New Roman"/>
          <w:color w:val="000000" w:themeColor="text1"/>
          <w:sz w:val="24"/>
          <w:szCs w:val="24"/>
          <w:lang w:eastAsia="sk-SK"/>
        </w:rPr>
        <w:t xml:space="preserve"> podľa vyššie uvedenej tabuľky.</w:t>
      </w:r>
    </w:p>
    <w:p w:rsidR="006661D0" w:rsidRPr="00B13419" w:rsidRDefault="00E8073E"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Vypočítajú sa osobitné odhady za predpokladu zachovania 57-percentného automatu a za predpokladu 60-percentného automatu.</w:t>
      </w:r>
    </w:p>
    <w:p w:rsidR="00E8073E" w:rsidRPr="00B13419" w:rsidRDefault="00E8073E"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Za rozpočtový dopad úpravy mechanizmu automatickej valorizácie minimálnej mzdy na hypotetickú zmenu minimálnej mzdy z roku 2022 na rok 2023 sa považuje rozdiel medzi týmito osobitnými odhadmi.</w:t>
      </w:r>
    </w:p>
    <w:p w:rsidR="00E43CF6" w:rsidRPr="00B13419" w:rsidRDefault="00E43CF6" w:rsidP="006661D0">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Tento odhad sa následne upraví pomocou predpovedaných mier rastu </w:t>
      </w:r>
      <w:r w:rsidR="00FC70DD" w:rsidRPr="00B13419">
        <w:rPr>
          <w:rFonts w:ascii="Times New Roman" w:eastAsia="Times New Roman" w:hAnsi="Times New Roman" w:cs="Times New Roman"/>
          <w:color w:val="000000" w:themeColor="text1"/>
          <w:sz w:val="24"/>
          <w:szCs w:val="24"/>
          <w:lang w:eastAsia="sk-SK"/>
        </w:rPr>
        <w:t>zamestnanosti a nominálnych miezd</w:t>
      </w:r>
      <w:r w:rsidRPr="00B13419">
        <w:rPr>
          <w:rFonts w:ascii="Times New Roman" w:eastAsia="Times New Roman" w:hAnsi="Times New Roman" w:cs="Times New Roman"/>
          <w:color w:val="000000" w:themeColor="text1"/>
          <w:sz w:val="24"/>
          <w:szCs w:val="24"/>
          <w:lang w:eastAsia="sk-SK"/>
        </w:rPr>
        <w:t xml:space="preserve"> v súkromnom a verejnom sektore podľa makroprognózy IFP.</w:t>
      </w:r>
    </w:p>
    <w:p w:rsidR="006661D0" w:rsidRPr="00B13419" w:rsidRDefault="006661D0" w:rsidP="006661D0">
      <w:pPr>
        <w:spacing w:after="0" w:line="240" w:lineRule="auto"/>
        <w:jc w:val="both"/>
        <w:rPr>
          <w:rFonts w:ascii="Times New Roman" w:eastAsia="Times New Roman" w:hAnsi="Times New Roman" w:cs="Times New Roman"/>
          <w:color w:val="000000" w:themeColor="text1"/>
          <w:sz w:val="24"/>
          <w:szCs w:val="24"/>
          <w:lang w:eastAsia="sk-SK"/>
        </w:rPr>
      </w:pPr>
    </w:p>
    <w:p w:rsidR="00021B14" w:rsidRPr="00B13419" w:rsidRDefault="002614EB" w:rsidP="00021B1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Odhad výdavkov zdravotných poisťovní vychádza z konzervatívneho predpokladu, že zdravotné poisťovne minú všetky dodatočné príjmy, ktoré získajú z dôvodu vyšších odvodov zdravotného poistenia v dôsledku zmeny automatickej valorizácie minimálnej mzdy.</w:t>
      </w:r>
    </w:p>
    <w:p w:rsidR="00021B14" w:rsidRPr="00B13419" w:rsidRDefault="00021B14" w:rsidP="00021B14">
      <w:pPr>
        <w:spacing w:after="0" w:line="240" w:lineRule="auto"/>
        <w:jc w:val="both"/>
        <w:rPr>
          <w:rFonts w:ascii="Times New Roman" w:eastAsia="Times New Roman" w:hAnsi="Times New Roman" w:cs="Times New Roman"/>
          <w:color w:val="000000" w:themeColor="text1"/>
          <w:sz w:val="24"/>
          <w:szCs w:val="24"/>
          <w:lang w:eastAsia="sk-SK"/>
        </w:rPr>
      </w:pPr>
    </w:p>
    <w:p w:rsidR="00021B14" w:rsidRPr="00B13419" w:rsidRDefault="00021B14" w:rsidP="00021B1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Táto analýza vplyvov na rozpočet verejnej správy vychádza z predpokladu, že zvýšenie minimálnej mzdy nemá vplyv na zamestnanosť. Ide teda o statický výpočet, ktorý abstrahuje od dynamických vplyvov zmeny automatickej valorizácie minimálnej mzdy na vývoj zamestnanosti. </w:t>
      </w:r>
    </w:p>
    <w:p w:rsidR="00021B14" w:rsidRPr="00B13419" w:rsidRDefault="00021B14" w:rsidP="00021B14">
      <w:pPr>
        <w:pStyle w:val="Odsekzoznamu"/>
        <w:rPr>
          <w:rFonts w:ascii="Times New Roman" w:eastAsia="Times New Roman" w:hAnsi="Times New Roman" w:cs="Times New Roman"/>
          <w:color w:val="000000" w:themeColor="text1"/>
          <w:sz w:val="24"/>
          <w:szCs w:val="24"/>
          <w:lang w:eastAsia="sk-SK"/>
        </w:rPr>
      </w:pPr>
    </w:p>
    <w:p w:rsidR="00021B14" w:rsidRPr="00B13419" w:rsidRDefault="00021B14" w:rsidP="00021B14">
      <w:pPr>
        <w:pStyle w:val="Odsekzoznamu"/>
        <w:spacing w:after="0" w:line="240" w:lineRule="auto"/>
        <w:ind w:left="364"/>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Tento prístup je v súlade s výsledkami v ekonomickej výskumnej literatúre. Tieto v prevažnej miere naznačujú, že postupné zvyšovanie minimálnych miezd buď nemá žiadny pozorovateľný vplyv na nezamestnanosť, alebo ju zvyšuje len vo veľmi obmedzenej </w:t>
      </w:r>
      <w:r w:rsidRPr="00B13419">
        <w:rPr>
          <w:rFonts w:ascii="Times New Roman" w:eastAsia="Times New Roman" w:hAnsi="Times New Roman" w:cs="Times New Roman"/>
          <w:color w:val="000000" w:themeColor="text1"/>
          <w:sz w:val="24"/>
          <w:szCs w:val="24"/>
          <w:lang w:eastAsia="sk-SK"/>
        </w:rPr>
        <w:lastRenderedPageBreak/>
        <w:t>miere. Nárasty minimálnej mzdy sú väčšinou pretavené do zvýšených cien produktov.</w:t>
      </w:r>
      <w:r w:rsidRPr="00B13419">
        <w:rPr>
          <w:rStyle w:val="Odkaznapoznmkupodiarou"/>
          <w:rFonts w:ascii="Times New Roman" w:eastAsia="Times New Roman" w:hAnsi="Times New Roman" w:cs="Times New Roman"/>
          <w:color w:val="000000" w:themeColor="text1"/>
          <w:sz w:val="24"/>
          <w:szCs w:val="24"/>
          <w:lang w:eastAsia="sk-SK"/>
        </w:rPr>
        <w:footnoteReference w:id="1"/>
      </w:r>
      <w:r w:rsidRPr="00B13419">
        <w:rPr>
          <w:rFonts w:ascii="Times New Roman" w:eastAsia="Times New Roman" w:hAnsi="Times New Roman" w:cs="Times New Roman"/>
          <w:color w:val="000000" w:themeColor="text1"/>
          <w:sz w:val="24"/>
          <w:szCs w:val="24"/>
          <w:lang w:eastAsia="sk-SK"/>
        </w:rPr>
        <w:t xml:space="preserve"> Firmy preto v nadväznosti na zvýšenie minimálnej mzdy neprepúšťajú zamestnancov, ale skôr zdražujú svoje produkty. </w:t>
      </w:r>
    </w:p>
    <w:p w:rsidR="00021B14" w:rsidRPr="00B13419" w:rsidRDefault="00021B14" w:rsidP="00021B14">
      <w:pPr>
        <w:pStyle w:val="Odsekzoznamu"/>
        <w:rPr>
          <w:rFonts w:ascii="Times New Roman" w:eastAsia="Times New Roman" w:hAnsi="Times New Roman" w:cs="Times New Roman"/>
          <w:color w:val="000000" w:themeColor="text1"/>
          <w:sz w:val="24"/>
          <w:szCs w:val="24"/>
          <w:highlight w:val="yellow"/>
          <w:lang w:eastAsia="sk-SK"/>
        </w:rPr>
      </w:pPr>
    </w:p>
    <w:p w:rsidR="006661D0" w:rsidRPr="00B13419" w:rsidRDefault="00E43CF6" w:rsidP="006661D0">
      <w:pPr>
        <w:spacing w:after="0" w:line="240" w:lineRule="auto"/>
        <w:jc w:val="both"/>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Postup pri kvantifikáci</w:t>
      </w:r>
      <w:r w:rsidR="00B76E04" w:rsidRPr="00B13419">
        <w:rPr>
          <w:rFonts w:ascii="Times New Roman" w:eastAsia="Times New Roman" w:hAnsi="Times New Roman" w:cs="Times New Roman"/>
          <w:b/>
          <w:color w:val="000000" w:themeColor="text1"/>
          <w:sz w:val="24"/>
          <w:szCs w:val="24"/>
          <w:lang w:eastAsia="sk-SK"/>
        </w:rPr>
        <w:t>i</w:t>
      </w:r>
      <w:r w:rsidRPr="00B13419">
        <w:rPr>
          <w:rFonts w:ascii="Times New Roman" w:eastAsia="Times New Roman" w:hAnsi="Times New Roman" w:cs="Times New Roman"/>
          <w:b/>
          <w:color w:val="000000" w:themeColor="text1"/>
          <w:sz w:val="24"/>
          <w:szCs w:val="24"/>
          <w:lang w:eastAsia="sk-SK"/>
        </w:rPr>
        <w:t xml:space="preserve"> jednotlivých komponentov dopadu na rozpočet verejnej správy:</w:t>
      </w:r>
    </w:p>
    <w:p w:rsidR="00DC17CF" w:rsidRPr="00B13419" w:rsidRDefault="00DC17CF" w:rsidP="006661D0">
      <w:pPr>
        <w:spacing w:after="0" w:line="240" w:lineRule="auto"/>
        <w:jc w:val="both"/>
        <w:rPr>
          <w:rFonts w:ascii="Times New Roman" w:eastAsia="Times New Roman" w:hAnsi="Times New Roman" w:cs="Times New Roman"/>
          <w:b/>
          <w:color w:val="000000" w:themeColor="text1"/>
          <w:sz w:val="24"/>
          <w:szCs w:val="24"/>
          <w:lang w:eastAsia="sk-SK"/>
        </w:rPr>
      </w:pPr>
    </w:p>
    <w:p w:rsidR="00596404" w:rsidRPr="00B13419" w:rsidRDefault="00E43CF6" w:rsidP="0059640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Dopad na doplatky do minimálnej mzdy sa</w:t>
      </w:r>
      <w:r w:rsidR="00596404" w:rsidRPr="00B13419">
        <w:rPr>
          <w:rFonts w:ascii="Times New Roman" w:eastAsia="Times New Roman" w:hAnsi="Times New Roman" w:cs="Times New Roman"/>
          <w:color w:val="000000" w:themeColor="text1"/>
          <w:sz w:val="24"/>
          <w:szCs w:val="24"/>
          <w:lang w:eastAsia="sk-SK"/>
        </w:rPr>
        <w:t xml:space="preserve"> vypočíta z mikrodát ISCP na úrovni j</w:t>
      </w:r>
      <w:r w:rsidR="008C64C8" w:rsidRPr="00B13419">
        <w:rPr>
          <w:rFonts w:ascii="Times New Roman" w:eastAsia="Times New Roman" w:hAnsi="Times New Roman" w:cs="Times New Roman"/>
          <w:color w:val="000000" w:themeColor="text1"/>
          <w:sz w:val="24"/>
          <w:szCs w:val="24"/>
          <w:lang w:eastAsia="sk-SK"/>
        </w:rPr>
        <w:t>ednotlivcov zahrnutých do vzorky</w:t>
      </w:r>
      <w:r w:rsidR="00D30225" w:rsidRPr="00B13419">
        <w:rPr>
          <w:rFonts w:ascii="Times New Roman" w:eastAsia="Times New Roman" w:hAnsi="Times New Roman" w:cs="Times New Roman"/>
          <w:color w:val="000000" w:themeColor="text1"/>
          <w:sz w:val="24"/>
          <w:szCs w:val="24"/>
          <w:lang w:eastAsia="sk-SK"/>
        </w:rPr>
        <w:t xml:space="preserve"> výberového zisťovania, po prevážení dopočtovými koeficientami uvedenými v týchto dátach.</w:t>
      </w:r>
    </w:p>
    <w:p w:rsidR="00596404" w:rsidRPr="00B13419" w:rsidRDefault="00596404" w:rsidP="0059640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Tento dopad následne slúži ako základ pre výpočet dopadu na príjmy a výdavky týkajúceho sa sociálneho a zdravotného poistenia.</w:t>
      </w:r>
    </w:p>
    <w:p w:rsidR="00BF660F" w:rsidRPr="00B13419" w:rsidRDefault="00BF660F" w:rsidP="0059640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Nižšie uvedená tabuľka uvádza </w:t>
      </w:r>
      <w:r w:rsidR="007A1826" w:rsidRPr="00B13419">
        <w:rPr>
          <w:rFonts w:ascii="Times New Roman" w:eastAsia="Times New Roman" w:hAnsi="Times New Roman" w:cs="Times New Roman"/>
          <w:color w:val="000000" w:themeColor="text1"/>
          <w:sz w:val="24"/>
          <w:szCs w:val="24"/>
          <w:lang w:eastAsia="sk-SK"/>
        </w:rPr>
        <w:t xml:space="preserve">podiely a počty zamestnancov, ktorí sú ovplyvnení zmenou minimálnej mzdy v obidvoch alternatívnych scenároch automatickej valorizácie, podľa údajov v mikrodátach ISCP s upravenými dopočtovými koeficientami (aby reflektovali celkovú zamestnanosť vo verejnej správe)  </w:t>
      </w:r>
      <w:r w:rsidR="00A267EE" w:rsidRPr="00B13419">
        <w:rPr>
          <w:rFonts w:ascii="Times New Roman" w:eastAsia="Times New Roman" w:hAnsi="Times New Roman" w:cs="Times New Roman"/>
          <w:color w:val="000000" w:themeColor="text1"/>
          <w:sz w:val="24"/>
          <w:szCs w:val="24"/>
          <w:lang w:eastAsia="sk-SK"/>
        </w:rPr>
        <w:t>a upravenými podľa predpokladaných mier rastu zamestnanosti a nominálnych miezd podľa makroprognózy IFP:</w:t>
      </w:r>
    </w:p>
    <w:p w:rsidR="00942252" w:rsidRPr="00B13419" w:rsidRDefault="00942252" w:rsidP="00942252">
      <w:pPr>
        <w:spacing w:after="0" w:line="240" w:lineRule="auto"/>
        <w:jc w:val="both"/>
        <w:rPr>
          <w:rFonts w:ascii="Times New Roman" w:eastAsia="Times New Roman" w:hAnsi="Times New Roman" w:cs="Times New Roman"/>
          <w:color w:val="000000" w:themeColor="text1"/>
          <w:sz w:val="24"/>
          <w:szCs w:val="24"/>
          <w:lang w:eastAsia="sk-SK"/>
        </w:rPr>
      </w:pPr>
    </w:p>
    <w:tbl>
      <w:tblPr>
        <w:tblW w:w="0" w:type="auto"/>
        <w:jc w:val="center"/>
        <w:tblCellMar>
          <w:left w:w="0" w:type="dxa"/>
          <w:right w:w="0" w:type="dxa"/>
        </w:tblCellMar>
        <w:tblLook w:val="04A0" w:firstRow="1" w:lastRow="0" w:firstColumn="1" w:lastColumn="0" w:noHBand="0" w:noVBand="1"/>
      </w:tblPr>
      <w:tblGrid>
        <w:gridCol w:w="1599"/>
        <w:gridCol w:w="1794"/>
        <w:gridCol w:w="1842"/>
        <w:gridCol w:w="1843"/>
        <w:gridCol w:w="1675"/>
      </w:tblGrid>
      <w:tr w:rsidR="00B13419" w:rsidRPr="00B13419" w:rsidTr="008A532F">
        <w:trPr>
          <w:trHeight w:val="360"/>
          <w:jc w:val="center"/>
        </w:trPr>
        <w:tc>
          <w:tcPr>
            <w:tcW w:w="8753" w:type="dxa"/>
            <w:gridSpan w:val="5"/>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942252" w:rsidRPr="00B13419" w:rsidRDefault="007A1826"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Podiel</w:t>
            </w:r>
            <w:r w:rsidR="00942252" w:rsidRPr="00B13419">
              <w:rPr>
                <w:rFonts w:ascii="Times New Roman" w:hAnsi="Times New Roman" w:cs="Times New Roman"/>
                <w:b/>
                <w:bCs/>
                <w:color w:val="000000" w:themeColor="text1"/>
                <w:sz w:val="24"/>
                <w:szCs w:val="24"/>
              </w:rPr>
              <w:t xml:space="preserve"> a počet zamestnancov ovplyvnených zmenou minimálnej mzdy</w:t>
            </w:r>
          </w:p>
        </w:tc>
      </w:tr>
      <w:tr w:rsidR="00B13419" w:rsidRPr="00B13419" w:rsidTr="008A532F">
        <w:trPr>
          <w:trHeight w:val="39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Výpočet pre rok:</w:t>
            </w:r>
          </w:p>
        </w:tc>
        <w:tc>
          <w:tcPr>
            <w:tcW w:w="1794" w:type="dxa"/>
            <w:tcBorders>
              <w:top w:val="nil"/>
              <w:left w:val="nil"/>
              <w:bottom w:val="single" w:sz="8" w:space="0" w:color="auto"/>
              <w:right w:val="single" w:sz="8" w:space="0" w:color="auto"/>
            </w:tcBorders>
            <w:tcMar>
              <w:top w:w="0" w:type="dxa"/>
              <w:left w:w="70" w:type="dxa"/>
              <w:bottom w:w="0" w:type="dxa"/>
              <w:right w:w="70" w:type="dxa"/>
            </w:tcMar>
            <w:hideMark/>
          </w:tcPr>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57 %</w:t>
            </w:r>
          </w:p>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štát</w:t>
            </w:r>
          </w:p>
        </w:tc>
        <w:tc>
          <w:tcPr>
            <w:tcW w:w="1842" w:type="dxa"/>
            <w:tcBorders>
              <w:top w:val="nil"/>
              <w:left w:val="nil"/>
              <w:bottom w:val="single" w:sz="8" w:space="0" w:color="auto"/>
              <w:right w:val="single" w:sz="8" w:space="0" w:color="auto"/>
            </w:tcBorders>
            <w:tcMar>
              <w:top w:w="0" w:type="dxa"/>
              <w:left w:w="70" w:type="dxa"/>
              <w:bottom w:w="0" w:type="dxa"/>
              <w:right w:w="70" w:type="dxa"/>
            </w:tcMar>
            <w:hideMark/>
          </w:tcPr>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57 %</w:t>
            </w:r>
          </w:p>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územná samospráva</w:t>
            </w:r>
          </w:p>
        </w:tc>
        <w:tc>
          <w:tcPr>
            <w:tcW w:w="1843" w:type="dxa"/>
            <w:tcBorders>
              <w:top w:val="nil"/>
              <w:left w:val="nil"/>
              <w:bottom w:val="single" w:sz="8" w:space="0" w:color="auto"/>
              <w:right w:val="single" w:sz="8" w:space="0" w:color="auto"/>
            </w:tcBorders>
            <w:tcMar>
              <w:top w:w="0" w:type="dxa"/>
              <w:left w:w="70" w:type="dxa"/>
              <w:bottom w:w="0" w:type="dxa"/>
              <w:right w:w="70" w:type="dxa"/>
            </w:tcMar>
            <w:hideMark/>
          </w:tcPr>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60 %</w:t>
            </w:r>
          </w:p>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štát</w:t>
            </w:r>
          </w:p>
        </w:tc>
        <w:tc>
          <w:tcPr>
            <w:tcW w:w="1675" w:type="dxa"/>
            <w:tcBorders>
              <w:top w:val="nil"/>
              <w:left w:val="nil"/>
              <w:bottom w:val="single" w:sz="8" w:space="0" w:color="auto"/>
              <w:right w:val="single" w:sz="8" w:space="0" w:color="auto"/>
            </w:tcBorders>
          </w:tcPr>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60 %</w:t>
            </w:r>
          </w:p>
          <w:p w:rsidR="00942252" w:rsidRPr="00B13419" w:rsidRDefault="00942252"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územná samospráva</w:t>
            </w:r>
          </w:p>
        </w:tc>
      </w:tr>
      <w:tr w:rsidR="00B13419" w:rsidRPr="00B13419" w:rsidTr="008A532F">
        <w:trPr>
          <w:trHeight w:val="360"/>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2252" w:rsidRPr="00B13419" w:rsidRDefault="00942252" w:rsidP="008A532F">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2026</w:t>
            </w:r>
          </w:p>
        </w:tc>
        <w:tc>
          <w:tcPr>
            <w:tcW w:w="1794"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1,0 %</w:t>
            </w:r>
          </w:p>
        </w:tc>
        <w:tc>
          <w:tcPr>
            <w:tcW w:w="1842"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5,5 %</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1,7 %</w:t>
            </w:r>
          </w:p>
        </w:tc>
        <w:tc>
          <w:tcPr>
            <w:tcW w:w="1675" w:type="dxa"/>
            <w:tcBorders>
              <w:top w:val="nil"/>
              <w:left w:val="nil"/>
              <w:bottom w:val="single" w:sz="8" w:space="0" w:color="auto"/>
              <w:right w:val="single" w:sz="8" w:space="0" w:color="auto"/>
            </w:tcBorders>
          </w:tcPr>
          <w:p w:rsidR="00942252" w:rsidRPr="00B13419" w:rsidRDefault="00942252" w:rsidP="008A532F">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9,3 %</w:t>
            </w:r>
          </w:p>
        </w:tc>
      </w:tr>
      <w:tr w:rsidR="00B13419" w:rsidRPr="00B13419" w:rsidTr="008A532F">
        <w:trPr>
          <w:trHeight w:val="38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both"/>
              <w:rPr>
                <w:rFonts w:ascii="Times New Roman" w:hAnsi="Times New Roman" w:cs="Times New Roman"/>
                <w:b/>
                <w:bCs/>
                <w:color w:val="000000" w:themeColor="text1"/>
                <w:sz w:val="24"/>
                <w:szCs w:val="24"/>
              </w:rPr>
            </w:pPr>
          </w:p>
        </w:tc>
        <w:tc>
          <w:tcPr>
            <w:tcW w:w="1794"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2 041</w:t>
            </w:r>
          </w:p>
        </w:tc>
        <w:tc>
          <w:tcPr>
            <w:tcW w:w="1842"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13 483</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3 586</w:t>
            </w:r>
          </w:p>
        </w:tc>
        <w:tc>
          <w:tcPr>
            <w:tcW w:w="1675" w:type="dxa"/>
            <w:tcBorders>
              <w:top w:val="nil"/>
              <w:left w:val="nil"/>
              <w:bottom w:val="single" w:sz="8" w:space="0" w:color="auto"/>
              <w:right w:val="single" w:sz="8" w:space="0" w:color="auto"/>
            </w:tcBorders>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22 595</w:t>
            </w:r>
          </w:p>
        </w:tc>
      </w:tr>
      <w:tr w:rsidR="00B13419" w:rsidRPr="00B13419" w:rsidTr="008A532F">
        <w:trPr>
          <w:trHeight w:val="38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2027</w:t>
            </w:r>
          </w:p>
        </w:tc>
        <w:tc>
          <w:tcPr>
            <w:tcW w:w="1794"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0,7 %</w:t>
            </w:r>
          </w:p>
        </w:tc>
        <w:tc>
          <w:tcPr>
            <w:tcW w:w="1842"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4,2 %</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1,5 %</w:t>
            </w:r>
          </w:p>
        </w:tc>
        <w:tc>
          <w:tcPr>
            <w:tcW w:w="1675" w:type="dxa"/>
            <w:tcBorders>
              <w:top w:val="nil"/>
              <w:left w:val="nil"/>
              <w:bottom w:val="single" w:sz="8" w:space="0" w:color="auto"/>
              <w:right w:val="single" w:sz="8" w:space="0" w:color="auto"/>
            </w:tcBorders>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8,2 %</w:t>
            </w:r>
          </w:p>
        </w:tc>
      </w:tr>
      <w:tr w:rsidR="00C30BE5" w:rsidRPr="00B13419" w:rsidTr="008A532F">
        <w:trPr>
          <w:trHeight w:val="38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both"/>
              <w:rPr>
                <w:rFonts w:ascii="Times New Roman" w:hAnsi="Times New Roman" w:cs="Times New Roman"/>
                <w:b/>
                <w:bCs/>
                <w:color w:val="000000" w:themeColor="text1"/>
                <w:sz w:val="24"/>
                <w:szCs w:val="24"/>
              </w:rPr>
            </w:pPr>
          </w:p>
        </w:tc>
        <w:tc>
          <w:tcPr>
            <w:tcW w:w="1794"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1 560</w:t>
            </w:r>
          </w:p>
        </w:tc>
        <w:tc>
          <w:tcPr>
            <w:tcW w:w="1842"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10 229</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3 052</w:t>
            </w:r>
          </w:p>
        </w:tc>
        <w:tc>
          <w:tcPr>
            <w:tcW w:w="1675" w:type="dxa"/>
            <w:tcBorders>
              <w:top w:val="nil"/>
              <w:left w:val="nil"/>
              <w:bottom w:val="single" w:sz="8" w:space="0" w:color="auto"/>
              <w:right w:val="single" w:sz="8" w:space="0" w:color="auto"/>
            </w:tcBorders>
          </w:tcPr>
          <w:p w:rsidR="00942252" w:rsidRPr="00B13419" w:rsidRDefault="00942252" w:rsidP="008A532F">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19 826</w:t>
            </w:r>
          </w:p>
        </w:tc>
      </w:tr>
    </w:tbl>
    <w:p w:rsidR="00942252" w:rsidRPr="00B13419" w:rsidRDefault="00942252" w:rsidP="00942252">
      <w:pPr>
        <w:spacing w:after="0" w:line="240" w:lineRule="auto"/>
        <w:jc w:val="both"/>
        <w:rPr>
          <w:rFonts w:ascii="Times New Roman" w:eastAsia="Times New Roman" w:hAnsi="Times New Roman" w:cs="Times New Roman"/>
          <w:color w:val="000000" w:themeColor="text1"/>
          <w:sz w:val="24"/>
          <w:szCs w:val="24"/>
          <w:lang w:eastAsia="sk-SK"/>
        </w:rPr>
      </w:pPr>
    </w:p>
    <w:p w:rsidR="00596404" w:rsidRPr="00B13419" w:rsidRDefault="00596404" w:rsidP="00596404">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Zvýšené výdavky na príplatky a mzdové kompenzácie vo verejnej správe za prácu </w:t>
      </w:r>
      <w:r w:rsidR="00995BC3" w:rsidRPr="00B13419">
        <w:rPr>
          <w:rFonts w:ascii="Times New Roman" w:eastAsia="Times New Roman" w:hAnsi="Times New Roman" w:cs="Times New Roman"/>
          <w:color w:val="000000" w:themeColor="text1"/>
          <w:sz w:val="24"/>
          <w:szCs w:val="24"/>
          <w:lang w:eastAsia="sk-SK"/>
        </w:rPr>
        <w:t xml:space="preserve">napojené na výšku minimálnej mzdy </w:t>
      </w:r>
      <w:r w:rsidRPr="00B13419">
        <w:rPr>
          <w:rFonts w:ascii="Times New Roman" w:eastAsia="Times New Roman" w:hAnsi="Times New Roman" w:cs="Times New Roman"/>
          <w:color w:val="000000" w:themeColor="text1"/>
          <w:sz w:val="24"/>
          <w:szCs w:val="24"/>
          <w:lang w:eastAsia="sk-SK"/>
        </w:rPr>
        <w:t>sa vypočítajú na základe skutočných výdavkov z mikrodát IS</w:t>
      </w:r>
      <w:r w:rsidR="00537572" w:rsidRPr="00B13419">
        <w:rPr>
          <w:rFonts w:ascii="Times New Roman" w:eastAsia="Times New Roman" w:hAnsi="Times New Roman" w:cs="Times New Roman"/>
          <w:color w:val="000000" w:themeColor="text1"/>
          <w:sz w:val="24"/>
          <w:szCs w:val="24"/>
          <w:lang w:eastAsia="sk-SK"/>
        </w:rPr>
        <w:t>CP. Tieto výdavky sú upravené</w:t>
      </w:r>
      <w:r w:rsidRPr="00B13419">
        <w:rPr>
          <w:rFonts w:ascii="Times New Roman" w:eastAsia="Times New Roman" w:hAnsi="Times New Roman" w:cs="Times New Roman"/>
          <w:color w:val="000000" w:themeColor="text1"/>
          <w:sz w:val="24"/>
          <w:szCs w:val="24"/>
          <w:lang w:eastAsia="sk-SK"/>
        </w:rPr>
        <w:t xml:space="preserve"> o očakávanú valorizáciu </w:t>
      </w:r>
      <w:r w:rsidR="00537572" w:rsidRPr="00B13419">
        <w:rPr>
          <w:rFonts w:ascii="Times New Roman" w:eastAsia="Times New Roman" w:hAnsi="Times New Roman" w:cs="Times New Roman"/>
          <w:color w:val="000000" w:themeColor="text1"/>
          <w:sz w:val="24"/>
          <w:szCs w:val="24"/>
          <w:lang w:eastAsia="sk-SK"/>
        </w:rPr>
        <w:t>podľa predpokladaného vývoja minimálnych a priemerných nominálnych miezd, ako ich uvádza makroprognóza IFP. Výpočet predpokladá nezmenené rozdelenie práce, za ktorú má zamestnanec nárok na príplatky alebo mzdové kompenzácie.</w:t>
      </w:r>
    </w:p>
    <w:p w:rsidR="00596404" w:rsidRPr="00B13419" w:rsidRDefault="00596404" w:rsidP="00596404">
      <w:pPr>
        <w:spacing w:after="0" w:line="240" w:lineRule="auto"/>
        <w:ind w:left="4"/>
        <w:jc w:val="both"/>
        <w:rPr>
          <w:rFonts w:ascii="Times New Roman" w:eastAsia="Times New Roman" w:hAnsi="Times New Roman" w:cs="Times New Roman"/>
          <w:color w:val="000000" w:themeColor="text1"/>
          <w:sz w:val="24"/>
          <w:szCs w:val="24"/>
          <w:lang w:eastAsia="sk-SK"/>
        </w:rPr>
      </w:pPr>
    </w:p>
    <w:p w:rsidR="006933BA" w:rsidRPr="00B13419" w:rsidRDefault="00DB64F0" w:rsidP="00AB06D7">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Dopad na výber dane z príjmu fyzických osôb</w:t>
      </w:r>
      <w:r w:rsidR="00994D85" w:rsidRPr="00B13419">
        <w:rPr>
          <w:rFonts w:ascii="Times New Roman" w:eastAsia="Times New Roman" w:hAnsi="Times New Roman" w:cs="Times New Roman"/>
          <w:color w:val="000000" w:themeColor="text1"/>
          <w:sz w:val="24"/>
          <w:szCs w:val="24"/>
          <w:lang w:eastAsia="sk-SK"/>
        </w:rPr>
        <w:t xml:space="preserve"> (DPFO)</w:t>
      </w:r>
      <w:r w:rsidRPr="00B13419">
        <w:rPr>
          <w:rFonts w:ascii="Times New Roman" w:eastAsia="Times New Roman" w:hAnsi="Times New Roman" w:cs="Times New Roman"/>
          <w:color w:val="000000" w:themeColor="text1"/>
          <w:sz w:val="24"/>
          <w:szCs w:val="24"/>
          <w:lang w:eastAsia="sk-SK"/>
        </w:rPr>
        <w:t xml:space="preserve"> sa vypočíta z mikrodát </w:t>
      </w:r>
      <w:r w:rsidR="00994D85" w:rsidRPr="00B13419">
        <w:rPr>
          <w:rFonts w:ascii="Times New Roman" w:eastAsia="Times New Roman" w:hAnsi="Times New Roman" w:cs="Times New Roman"/>
          <w:color w:val="000000" w:themeColor="text1"/>
          <w:sz w:val="24"/>
          <w:szCs w:val="24"/>
          <w:lang w:eastAsia="sk-SK"/>
        </w:rPr>
        <w:t>ISCP pomocou mikrosimulácie. Na rozdiel medzi daňovým základom (po odpočítaní sociálnych a zdravotných odvodov zamest</w:t>
      </w:r>
      <w:r w:rsidR="009D523D" w:rsidRPr="00B13419">
        <w:rPr>
          <w:rFonts w:ascii="Times New Roman" w:eastAsia="Times New Roman" w:hAnsi="Times New Roman" w:cs="Times New Roman"/>
          <w:color w:val="000000" w:themeColor="text1"/>
          <w:sz w:val="24"/>
          <w:szCs w:val="24"/>
          <w:lang w:eastAsia="sk-SK"/>
        </w:rPr>
        <w:t>n</w:t>
      </w:r>
      <w:r w:rsidR="00994D85" w:rsidRPr="00B13419">
        <w:rPr>
          <w:rFonts w:ascii="Times New Roman" w:eastAsia="Times New Roman" w:hAnsi="Times New Roman" w:cs="Times New Roman"/>
          <w:color w:val="000000" w:themeColor="text1"/>
          <w:sz w:val="24"/>
          <w:szCs w:val="24"/>
          <w:lang w:eastAsia="sk-SK"/>
        </w:rPr>
        <w:t>anca, ako aj odpočítateľnej položky) sa aplikuje nižšia</w:t>
      </w:r>
      <w:r w:rsidR="006933BA" w:rsidRPr="00B13419">
        <w:rPr>
          <w:rFonts w:ascii="Times New Roman" w:eastAsia="Times New Roman" w:hAnsi="Times New Roman" w:cs="Times New Roman"/>
          <w:color w:val="000000" w:themeColor="text1"/>
          <w:sz w:val="24"/>
          <w:szCs w:val="24"/>
          <w:lang w:eastAsia="sk-SK"/>
        </w:rPr>
        <w:t xml:space="preserve"> (19-percentná)</w:t>
      </w:r>
      <w:r w:rsidR="00994D85" w:rsidRPr="00B13419">
        <w:rPr>
          <w:rFonts w:ascii="Times New Roman" w:eastAsia="Times New Roman" w:hAnsi="Times New Roman" w:cs="Times New Roman"/>
          <w:color w:val="000000" w:themeColor="text1"/>
          <w:sz w:val="24"/>
          <w:szCs w:val="24"/>
          <w:lang w:eastAsia="sk-SK"/>
        </w:rPr>
        <w:t xml:space="preserve"> daňová sadzba DPFO</w:t>
      </w:r>
      <w:r w:rsidR="000A32E0" w:rsidRPr="00B13419">
        <w:rPr>
          <w:rFonts w:ascii="Times New Roman" w:eastAsia="Times New Roman" w:hAnsi="Times New Roman" w:cs="Times New Roman"/>
          <w:color w:val="000000" w:themeColor="text1"/>
          <w:sz w:val="24"/>
          <w:szCs w:val="24"/>
          <w:lang w:eastAsia="sk-SK"/>
        </w:rPr>
        <w:t xml:space="preserve"> vzhľadom na skutočnosť, že zmeny minimálnej mzdy sa </w:t>
      </w:r>
      <w:r w:rsidR="00EA6DBC" w:rsidRPr="00B13419">
        <w:rPr>
          <w:rFonts w:ascii="Times New Roman" w:eastAsia="Times New Roman" w:hAnsi="Times New Roman" w:cs="Times New Roman"/>
          <w:color w:val="000000" w:themeColor="text1"/>
          <w:sz w:val="24"/>
          <w:szCs w:val="24"/>
          <w:lang w:eastAsia="sk-SK"/>
        </w:rPr>
        <w:t xml:space="preserve">priamo </w:t>
      </w:r>
      <w:r w:rsidR="000A32E0" w:rsidRPr="00B13419">
        <w:rPr>
          <w:rFonts w:ascii="Times New Roman" w:eastAsia="Times New Roman" w:hAnsi="Times New Roman" w:cs="Times New Roman"/>
          <w:color w:val="000000" w:themeColor="text1"/>
          <w:sz w:val="24"/>
          <w:szCs w:val="24"/>
          <w:lang w:eastAsia="sk-SK"/>
        </w:rPr>
        <w:t xml:space="preserve">týkajú zamestnancov </w:t>
      </w:r>
      <w:r w:rsidR="00EA6DBC" w:rsidRPr="00B13419">
        <w:rPr>
          <w:rFonts w:ascii="Times New Roman" w:eastAsia="Times New Roman" w:hAnsi="Times New Roman" w:cs="Times New Roman"/>
          <w:color w:val="000000" w:themeColor="text1"/>
          <w:sz w:val="24"/>
          <w:szCs w:val="24"/>
          <w:lang w:eastAsia="sk-SK"/>
        </w:rPr>
        <w:t xml:space="preserve">najmä </w:t>
      </w:r>
      <w:r w:rsidR="000A32E0" w:rsidRPr="00B13419">
        <w:rPr>
          <w:rFonts w:ascii="Times New Roman" w:eastAsia="Times New Roman" w:hAnsi="Times New Roman" w:cs="Times New Roman"/>
          <w:color w:val="000000" w:themeColor="text1"/>
          <w:sz w:val="24"/>
          <w:szCs w:val="24"/>
          <w:lang w:eastAsia="sk-SK"/>
        </w:rPr>
        <w:t>s nízkymi príjmami.</w:t>
      </w:r>
    </w:p>
    <w:p w:rsidR="00AB06D7" w:rsidRPr="00B13419" w:rsidRDefault="00AB06D7" w:rsidP="00AB06D7">
      <w:pPr>
        <w:spacing w:after="0" w:line="240" w:lineRule="auto"/>
        <w:jc w:val="both"/>
        <w:rPr>
          <w:rFonts w:ascii="Times New Roman" w:eastAsia="Times New Roman" w:hAnsi="Times New Roman" w:cs="Times New Roman"/>
          <w:color w:val="000000" w:themeColor="text1"/>
          <w:sz w:val="24"/>
          <w:szCs w:val="24"/>
          <w:lang w:eastAsia="sk-SK"/>
        </w:rPr>
      </w:pPr>
    </w:p>
    <w:tbl>
      <w:tblPr>
        <w:tblW w:w="0" w:type="auto"/>
        <w:jc w:val="center"/>
        <w:tblCellMar>
          <w:left w:w="0" w:type="dxa"/>
          <w:right w:w="0" w:type="dxa"/>
        </w:tblCellMar>
        <w:tblLook w:val="04A0" w:firstRow="1" w:lastRow="0" w:firstColumn="1" w:lastColumn="0" w:noHBand="0" w:noVBand="1"/>
      </w:tblPr>
      <w:tblGrid>
        <w:gridCol w:w="1599"/>
        <w:gridCol w:w="2360"/>
        <w:gridCol w:w="2268"/>
        <w:gridCol w:w="2526"/>
      </w:tblGrid>
      <w:tr w:rsidR="00B13419" w:rsidRPr="00B13419" w:rsidTr="008A532F">
        <w:trPr>
          <w:trHeight w:val="360"/>
          <w:jc w:val="center"/>
        </w:trPr>
        <w:tc>
          <w:tcPr>
            <w:tcW w:w="8753"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Dopad na výber dane z príjmu fyzických osôb (DPFO)</w:t>
            </w:r>
          </w:p>
        </w:tc>
      </w:tr>
      <w:tr w:rsidR="00B13419" w:rsidRPr="00B13419" w:rsidTr="00AB06D7">
        <w:trPr>
          <w:trHeight w:val="39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AB06D7" w:rsidRPr="00B13419" w:rsidRDefault="00AB06D7" w:rsidP="008A532F">
            <w:pPr>
              <w:spacing w:after="0" w:line="240" w:lineRule="auto"/>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Výpočet pre rok:</w:t>
            </w:r>
          </w:p>
        </w:tc>
        <w:tc>
          <w:tcPr>
            <w:tcW w:w="2360"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57 %</w:t>
            </w:r>
          </w:p>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p>
        </w:tc>
        <w:tc>
          <w:tcPr>
            <w:tcW w:w="2268"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AB06D7">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60 %</w:t>
            </w:r>
          </w:p>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p>
        </w:tc>
        <w:tc>
          <w:tcPr>
            <w:tcW w:w="2526"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w:t>
            </w:r>
          </w:p>
        </w:tc>
      </w:tr>
      <w:tr w:rsidR="00B13419" w:rsidRPr="00B13419" w:rsidTr="00AB06D7">
        <w:trPr>
          <w:trHeight w:val="360"/>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B06D7" w:rsidRPr="00B13419" w:rsidRDefault="00AB06D7" w:rsidP="00AB06D7">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2026</w:t>
            </w:r>
          </w:p>
        </w:tc>
        <w:tc>
          <w:tcPr>
            <w:tcW w:w="2360"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18 524 953</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33 113 618</w:t>
            </w:r>
          </w:p>
        </w:tc>
        <w:tc>
          <w:tcPr>
            <w:tcW w:w="2526"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14 588 666</w:t>
            </w:r>
          </w:p>
        </w:tc>
      </w:tr>
      <w:tr w:rsidR="00AB06D7" w:rsidRPr="00B13419" w:rsidTr="00AB06D7">
        <w:trPr>
          <w:trHeight w:val="38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lastRenderedPageBreak/>
              <w:t>2027</w:t>
            </w:r>
          </w:p>
        </w:tc>
        <w:tc>
          <w:tcPr>
            <w:tcW w:w="2360"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15 624 398</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29 382 607</w:t>
            </w:r>
          </w:p>
        </w:tc>
        <w:tc>
          <w:tcPr>
            <w:tcW w:w="2526" w:type="dxa"/>
            <w:tcBorders>
              <w:top w:val="nil"/>
              <w:left w:val="nil"/>
              <w:bottom w:val="single" w:sz="8" w:space="0" w:color="auto"/>
              <w:right w:val="single" w:sz="8" w:space="0" w:color="auto"/>
            </w:tcBorders>
            <w:tcMar>
              <w:top w:w="0" w:type="dxa"/>
              <w:left w:w="70" w:type="dxa"/>
              <w:bottom w:w="0" w:type="dxa"/>
              <w:right w:w="70" w:type="dxa"/>
            </w:tcMar>
          </w:tcPr>
          <w:p w:rsidR="00AB06D7" w:rsidRPr="00B13419" w:rsidRDefault="00AB06D7" w:rsidP="00AB06D7">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13 758 210</w:t>
            </w:r>
          </w:p>
        </w:tc>
      </w:tr>
    </w:tbl>
    <w:p w:rsidR="006933BA" w:rsidRPr="00B13419" w:rsidRDefault="006933BA" w:rsidP="006933BA">
      <w:pPr>
        <w:spacing w:after="0" w:line="240" w:lineRule="auto"/>
        <w:jc w:val="both"/>
        <w:rPr>
          <w:rFonts w:ascii="Times New Roman" w:eastAsia="Times New Roman" w:hAnsi="Times New Roman" w:cs="Times New Roman"/>
          <w:color w:val="000000" w:themeColor="text1"/>
          <w:sz w:val="24"/>
          <w:szCs w:val="24"/>
          <w:lang w:eastAsia="sk-SK"/>
        </w:rPr>
      </w:pPr>
    </w:p>
    <w:p w:rsidR="006661D0" w:rsidRPr="00B13419" w:rsidRDefault="00972770" w:rsidP="006661D0">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Dopad na výber dane z pridanej hodnoty sa vypočíta ako súčin </w:t>
      </w:r>
      <w:r w:rsidR="00985856" w:rsidRPr="00B13419">
        <w:rPr>
          <w:rFonts w:ascii="Times New Roman" w:eastAsia="Times New Roman" w:hAnsi="Times New Roman" w:cs="Times New Roman"/>
          <w:color w:val="000000" w:themeColor="text1"/>
          <w:sz w:val="24"/>
          <w:szCs w:val="24"/>
          <w:lang w:eastAsia="sk-SK"/>
        </w:rPr>
        <w:t xml:space="preserve">hraničného sklonu k spotrebe (vo výške 1, odrážajúc predpoklad, že nízkopríjmové domácnosti po navýšení minimálnej mzdy svoje dodatočné mzdové príjmy spotrebujú), </w:t>
      </w:r>
      <w:r w:rsidRPr="00B13419">
        <w:rPr>
          <w:rFonts w:ascii="Times New Roman" w:eastAsia="Times New Roman" w:hAnsi="Times New Roman" w:cs="Times New Roman"/>
          <w:color w:val="000000" w:themeColor="text1"/>
          <w:sz w:val="24"/>
          <w:szCs w:val="24"/>
          <w:lang w:eastAsia="sk-SK"/>
        </w:rPr>
        <w:t>agregátneho nárastu disponibiln</w:t>
      </w:r>
      <w:r w:rsidR="0036353A" w:rsidRPr="00B13419">
        <w:rPr>
          <w:rFonts w:ascii="Times New Roman" w:eastAsia="Times New Roman" w:hAnsi="Times New Roman" w:cs="Times New Roman"/>
          <w:color w:val="000000" w:themeColor="text1"/>
          <w:sz w:val="24"/>
          <w:szCs w:val="24"/>
          <w:lang w:eastAsia="sk-SK"/>
        </w:rPr>
        <w:t xml:space="preserve">ého príjmu vo verejnom a súkromnom sektore spolu – </w:t>
      </w:r>
      <w:r w:rsidRPr="00B13419">
        <w:rPr>
          <w:rFonts w:ascii="Times New Roman" w:eastAsia="Times New Roman" w:hAnsi="Times New Roman" w:cs="Times New Roman"/>
          <w:color w:val="000000" w:themeColor="text1"/>
          <w:sz w:val="24"/>
          <w:szCs w:val="24"/>
          <w:lang w:eastAsia="sk-SK"/>
        </w:rPr>
        <w:t>vypočítaného ako nárast</w:t>
      </w:r>
      <w:r w:rsidR="0036353A" w:rsidRPr="00B13419">
        <w:rPr>
          <w:rFonts w:ascii="Times New Roman" w:eastAsia="Times New Roman" w:hAnsi="Times New Roman" w:cs="Times New Roman"/>
          <w:color w:val="000000" w:themeColor="text1"/>
          <w:sz w:val="24"/>
          <w:szCs w:val="24"/>
          <w:lang w:eastAsia="sk-SK"/>
        </w:rPr>
        <w:t xml:space="preserve"> doplatkov </w:t>
      </w:r>
      <w:r w:rsidR="00C30BE5" w:rsidRPr="00B13419">
        <w:rPr>
          <w:rFonts w:ascii="Times New Roman" w:eastAsia="Times New Roman" w:hAnsi="Times New Roman" w:cs="Times New Roman"/>
          <w:color w:val="000000" w:themeColor="text1"/>
          <w:sz w:val="24"/>
          <w:szCs w:val="24"/>
          <w:lang w:eastAsia="sk-SK"/>
        </w:rPr>
        <w:t>d</w:t>
      </w:r>
      <w:r w:rsidR="0036353A" w:rsidRPr="00B13419">
        <w:rPr>
          <w:rFonts w:ascii="Times New Roman" w:eastAsia="Times New Roman" w:hAnsi="Times New Roman" w:cs="Times New Roman"/>
          <w:color w:val="000000" w:themeColor="text1"/>
          <w:sz w:val="24"/>
          <w:szCs w:val="24"/>
          <w:lang w:eastAsia="sk-SK"/>
        </w:rPr>
        <w:t xml:space="preserve">o minimálnej mzdy, príplatkov a mzdových kompenzácií, od ktorých boli odpočítané nárasty sociálnych a zdravotných </w:t>
      </w:r>
      <w:r w:rsidR="00335A6A" w:rsidRPr="00B13419">
        <w:rPr>
          <w:rFonts w:ascii="Times New Roman" w:eastAsia="Times New Roman" w:hAnsi="Times New Roman" w:cs="Times New Roman"/>
          <w:color w:val="000000" w:themeColor="text1"/>
          <w:sz w:val="24"/>
          <w:szCs w:val="24"/>
          <w:lang w:eastAsia="sk-SK"/>
        </w:rPr>
        <w:t>odvodov zamestnancov a nárasty zaplatenej DPFO –</w:t>
      </w:r>
      <w:r w:rsidR="00985856" w:rsidRPr="00B13419">
        <w:rPr>
          <w:rFonts w:ascii="Times New Roman" w:eastAsia="Times New Roman" w:hAnsi="Times New Roman" w:cs="Times New Roman"/>
          <w:color w:val="000000" w:themeColor="text1"/>
          <w:sz w:val="24"/>
          <w:szCs w:val="24"/>
          <w:lang w:eastAsia="sk-SK"/>
        </w:rPr>
        <w:t xml:space="preserve"> a </w:t>
      </w:r>
      <w:r w:rsidR="00335A6A" w:rsidRPr="00B13419">
        <w:rPr>
          <w:rFonts w:ascii="Times New Roman" w:eastAsia="Times New Roman" w:hAnsi="Times New Roman" w:cs="Times New Roman"/>
          <w:color w:val="000000" w:themeColor="text1"/>
          <w:sz w:val="24"/>
          <w:szCs w:val="24"/>
          <w:lang w:eastAsia="sk-SK"/>
        </w:rPr>
        <w:t>sezónne upravenej efektívnej sadzby DPH podľa odhadu IFP za 1. štvrťrok 2022</w:t>
      </w:r>
      <w:r w:rsidR="00985856" w:rsidRPr="00B13419">
        <w:rPr>
          <w:rFonts w:ascii="Times New Roman" w:eastAsia="Times New Roman" w:hAnsi="Times New Roman" w:cs="Times New Roman"/>
          <w:color w:val="000000" w:themeColor="text1"/>
          <w:sz w:val="24"/>
          <w:szCs w:val="24"/>
          <w:lang w:eastAsia="sk-SK"/>
        </w:rPr>
        <w:t xml:space="preserve"> (vo výške 15,58 %)</w:t>
      </w:r>
      <w:r w:rsidR="00335A6A" w:rsidRPr="00B13419">
        <w:rPr>
          <w:rFonts w:ascii="Times New Roman" w:eastAsia="Times New Roman" w:hAnsi="Times New Roman" w:cs="Times New Roman"/>
          <w:color w:val="000000" w:themeColor="text1"/>
          <w:sz w:val="24"/>
          <w:szCs w:val="24"/>
          <w:lang w:eastAsia="sk-SK"/>
        </w:rPr>
        <w:t>.</w:t>
      </w:r>
    </w:p>
    <w:p w:rsidR="00AB06D7" w:rsidRPr="00B13419" w:rsidRDefault="00AB06D7" w:rsidP="00AB06D7">
      <w:pPr>
        <w:spacing w:after="0" w:line="240" w:lineRule="auto"/>
        <w:jc w:val="both"/>
        <w:rPr>
          <w:rFonts w:ascii="Times New Roman" w:eastAsia="Times New Roman" w:hAnsi="Times New Roman" w:cs="Times New Roman"/>
          <w:color w:val="000000" w:themeColor="text1"/>
          <w:sz w:val="24"/>
          <w:szCs w:val="24"/>
          <w:lang w:eastAsia="sk-SK"/>
        </w:rPr>
      </w:pPr>
    </w:p>
    <w:tbl>
      <w:tblPr>
        <w:tblW w:w="0" w:type="auto"/>
        <w:jc w:val="center"/>
        <w:tblCellMar>
          <w:left w:w="0" w:type="dxa"/>
          <w:right w:w="0" w:type="dxa"/>
        </w:tblCellMar>
        <w:tblLook w:val="04A0" w:firstRow="1" w:lastRow="0" w:firstColumn="1" w:lastColumn="0" w:noHBand="0" w:noVBand="1"/>
      </w:tblPr>
      <w:tblGrid>
        <w:gridCol w:w="1599"/>
        <w:gridCol w:w="2360"/>
        <w:gridCol w:w="2268"/>
        <w:gridCol w:w="2526"/>
      </w:tblGrid>
      <w:tr w:rsidR="00B13419" w:rsidRPr="00B13419" w:rsidTr="008A532F">
        <w:trPr>
          <w:trHeight w:val="360"/>
          <w:jc w:val="center"/>
        </w:trPr>
        <w:tc>
          <w:tcPr>
            <w:tcW w:w="8753"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AB06D7" w:rsidRPr="00B13419" w:rsidRDefault="00AB06D7" w:rsidP="00AB06D7">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Dopad na výber dane z pridanej hodnoty (DPH)</w:t>
            </w:r>
          </w:p>
        </w:tc>
      </w:tr>
      <w:tr w:rsidR="00B13419" w:rsidRPr="00B13419" w:rsidTr="008A532F">
        <w:trPr>
          <w:trHeight w:val="39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AB06D7" w:rsidRPr="00B13419" w:rsidRDefault="00AB06D7" w:rsidP="008A532F">
            <w:pPr>
              <w:spacing w:after="0" w:line="240" w:lineRule="auto"/>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Výpočet pre rok:</w:t>
            </w:r>
          </w:p>
        </w:tc>
        <w:tc>
          <w:tcPr>
            <w:tcW w:w="2360"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57 %</w:t>
            </w:r>
          </w:p>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p>
        </w:tc>
        <w:tc>
          <w:tcPr>
            <w:tcW w:w="2268"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60 %</w:t>
            </w:r>
          </w:p>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p>
        </w:tc>
        <w:tc>
          <w:tcPr>
            <w:tcW w:w="2526" w:type="dxa"/>
            <w:tcBorders>
              <w:top w:val="nil"/>
              <w:left w:val="nil"/>
              <w:bottom w:val="single" w:sz="8" w:space="0" w:color="auto"/>
              <w:right w:val="single" w:sz="8" w:space="0" w:color="auto"/>
            </w:tcBorders>
            <w:tcMar>
              <w:top w:w="0" w:type="dxa"/>
              <w:left w:w="70" w:type="dxa"/>
              <w:bottom w:w="0" w:type="dxa"/>
              <w:right w:w="70" w:type="dxa"/>
            </w:tcMar>
            <w:hideMark/>
          </w:tcPr>
          <w:p w:rsidR="00AB06D7" w:rsidRPr="00B13419" w:rsidRDefault="00AB06D7" w:rsidP="008A532F">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w:t>
            </w:r>
          </w:p>
        </w:tc>
      </w:tr>
      <w:tr w:rsidR="00B13419" w:rsidRPr="00B13419" w:rsidTr="008A532F">
        <w:trPr>
          <w:trHeight w:val="360"/>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72536" w:rsidRPr="00B13419" w:rsidRDefault="00472536" w:rsidP="00472536">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2026</w:t>
            </w:r>
          </w:p>
        </w:tc>
        <w:tc>
          <w:tcPr>
            <w:tcW w:w="2360"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14 478 174</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25 479 867</w:t>
            </w:r>
          </w:p>
        </w:tc>
        <w:tc>
          <w:tcPr>
            <w:tcW w:w="2526"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11 001 693</w:t>
            </w:r>
          </w:p>
        </w:tc>
      </w:tr>
      <w:tr w:rsidR="00472536" w:rsidRPr="00B13419" w:rsidTr="008A532F">
        <w:trPr>
          <w:trHeight w:val="386"/>
          <w:jc w:val="center"/>
        </w:trPr>
        <w:tc>
          <w:tcPr>
            <w:tcW w:w="1599"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2027</w:t>
            </w:r>
          </w:p>
        </w:tc>
        <w:tc>
          <w:tcPr>
            <w:tcW w:w="2360"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12 201 586</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22 743 381</w:t>
            </w:r>
          </w:p>
        </w:tc>
        <w:tc>
          <w:tcPr>
            <w:tcW w:w="2526" w:type="dxa"/>
            <w:tcBorders>
              <w:top w:val="nil"/>
              <w:left w:val="nil"/>
              <w:bottom w:val="single" w:sz="8" w:space="0" w:color="auto"/>
              <w:right w:val="single" w:sz="8" w:space="0" w:color="auto"/>
            </w:tcBorders>
            <w:tcMar>
              <w:top w:w="0" w:type="dxa"/>
              <w:left w:w="70" w:type="dxa"/>
              <w:bottom w:w="0" w:type="dxa"/>
              <w:right w:w="70" w:type="dxa"/>
            </w:tcMar>
          </w:tcPr>
          <w:p w:rsidR="00472536" w:rsidRPr="00B13419" w:rsidRDefault="00472536" w:rsidP="00472536">
            <w:pPr>
              <w:spacing w:after="0" w:line="240" w:lineRule="auto"/>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10 541 795</w:t>
            </w:r>
          </w:p>
        </w:tc>
      </w:tr>
    </w:tbl>
    <w:p w:rsidR="00AB06D7" w:rsidRPr="00B13419" w:rsidRDefault="00AB06D7" w:rsidP="00AB06D7">
      <w:pPr>
        <w:spacing w:after="0" w:line="240" w:lineRule="auto"/>
        <w:jc w:val="both"/>
        <w:rPr>
          <w:rFonts w:ascii="Times New Roman" w:eastAsia="Times New Roman" w:hAnsi="Times New Roman" w:cs="Times New Roman"/>
          <w:color w:val="000000" w:themeColor="text1"/>
          <w:sz w:val="24"/>
          <w:szCs w:val="24"/>
          <w:lang w:eastAsia="sk-SK"/>
        </w:rPr>
      </w:pPr>
    </w:p>
    <w:p w:rsidR="005F3DAE" w:rsidRPr="00B13419" w:rsidRDefault="001A592D" w:rsidP="00F733C9">
      <w:pPr>
        <w:pStyle w:val="Odsekzoznamu"/>
        <w:numPr>
          <w:ilvl w:val="0"/>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Pri rozdelení dopadu na výdavky verejnej správy podľa toho, či ide o výdavky týkajúce sa štátneho rozpočtu </w:t>
      </w:r>
      <w:r w:rsidR="00F738EC" w:rsidRPr="00B13419">
        <w:rPr>
          <w:rFonts w:ascii="Times New Roman" w:eastAsia="Times New Roman" w:hAnsi="Times New Roman" w:cs="Times New Roman"/>
          <w:color w:val="000000" w:themeColor="text1"/>
          <w:sz w:val="24"/>
          <w:szCs w:val="24"/>
          <w:lang w:eastAsia="sk-SK"/>
        </w:rPr>
        <w:t xml:space="preserve">alebo rozpočtu územných samosprávy (buď vyšších územných celkov alebo obcí), sa agregátna suma výdavkov verejného rozpočtu rozdelí proporčne podľa relatívnych počtov zamestnancov napojených na rozpočet štátu, VÚC alebo obcí, ktorých sa dotkne zmena automatickej valorizácie minimálnej mzdy. </w:t>
      </w:r>
    </w:p>
    <w:p w:rsidR="00D06A1D" w:rsidRPr="00B13419" w:rsidRDefault="00D06A1D" w:rsidP="00D06A1D">
      <w:pPr>
        <w:spacing w:after="0" w:line="240" w:lineRule="auto"/>
        <w:jc w:val="both"/>
        <w:rPr>
          <w:rFonts w:ascii="Times New Roman" w:eastAsia="Times New Roman" w:hAnsi="Times New Roman" w:cs="Times New Roman"/>
          <w:color w:val="000000" w:themeColor="text1"/>
          <w:sz w:val="24"/>
          <w:szCs w:val="24"/>
          <w:lang w:eastAsia="sk-SK"/>
        </w:rPr>
      </w:pPr>
    </w:p>
    <w:p w:rsidR="00D06A1D" w:rsidRPr="00B13419" w:rsidRDefault="00D06A1D" w:rsidP="00D06A1D">
      <w:pPr>
        <w:spacing w:after="0" w:line="240" w:lineRule="auto"/>
        <w:ind w:left="364"/>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Pri rozdelení dopadu na výdavky verejnej správy na vplyv na štátny rozpočet a na územnú samosprávu sa použijú pomery počtu ovplyvnených zamestnancov z vyššie uvedenej tabuľky „Podiel a počet zamestnancov ovpl</w:t>
      </w:r>
      <w:r w:rsidR="00B2517D" w:rsidRPr="00B13419">
        <w:rPr>
          <w:rFonts w:ascii="Times New Roman" w:eastAsia="Times New Roman" w:hAnsi="Times New Roman" w:cs="Times New Roman"/>
          <w:color w:val="000000" w:themeColor="text1"/>
          <w:sz w:val="24"/>
          <w:szCs w:val="24"/>
          <w:lang w:eastAsia="sk-SK"/>
        </w:rPr>
        <w:t>yvnených zmenou minimálnej mzdy</w:t>
      </w:r>
      <w:r w:rsidRPr="00B13419">
        <w:rPr>
          <w:rFonts w:ascii="Times New Roman" w:eastAsia="Times New Roman" w:hAnsi="Times New Roman" w:cs="Times New Roman"/>
          <w:color w:val="000000" w:themeColor="text1"/>
          <w:sz w:val="24"/>
          <w:szCs w:val="24"/>
          <w:lang w:eastAsia="sk-SK"/>
        </w:rPr>
        <w:t>“</w:t>
      </w:r>
      <w:r w:rsidR="00B2517D" w:rsidRPr="00B13419">
        <w:rPr>
          <w:rFonts w:ascii="Times New Roman" w:eastAsia="Times New Roman" w:hAnsi="Times New Roman" w:cs="Times New Roman"/>
          <w:color w:val="000000" w:themeColor="text1"/>
          <w:sz w:val="24"/>
          <w:szCs w:val="24"/>
          <w:lang w:eastAsia="sk-SK"/>
        </w:rPr>
        <w:t>.</w:t>
      </w:r>
    </w:p>
    <w:p w:rsidR="00D06A1D" w:rsidRPr="00B13419" w:rsidRDefault="00D06A1D" w:rsidP="00D06A1D">
      <w:pPr>
        <w:spacing w:after="0" w:line="240" w:lineRule="auto"/>
        <w:ind w:left="364"/>
        <w:jc w:val="both"/>
        <w:rPr>
          <w:rFonts w:ascii="Times New Roman" w:eastAsia="Times New Roman" w:hAnsi="Times New Roman" w:cs="Times New Roman"/>
          <w:color w:val="000000" w:themeColor="text1"/>
          <w:sz w:val="24"/>
          <w:szCs w:val="24"/>
          <w:lang w:eastAsia="sk-SK"/>
        </w:rPr>
      </w:pPr>
    </w:p>
    <w:p w:rsidR="00972770" w:rsidRPr="00B13419" w:rsidRDefault="00D06A1D" w:rsidP="00D06A1D">
      <w:pPr>
        <w:spacing w:after="0" w:line="240" w:lineRule="auto"/>
        <w:ind w:left="364"/>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 nasledujúcom kroku sa rozdelí vplyv na výdavky územnej samosprávy na vplyv týkajúci sa vyšších územných celkov (VÚC) a vplyv týkajúci sa obcí</w:t>
      </w:r>
      <w:r w:rsidR="00422224" w:rsidRPr="00B13419">
        <w:rPr>
          <w:rFonts w:ascii="Times New Roman" w:eastAsia="Times New Roman" w:hAnsi="Times New Roman" w:cs="Times New Roman"/>
          <w:color w:val="000000" w:themeColor="text1"/>
          <w:sz w:val="24"/>
          <w:szCs w:val="24"/>
          <w:lang w:eastAsia="sk-SK"/>
        </w:rPr>
        <w:t xml:space="preserve"> podľa podielu zamestnancov napojených na ich rozpočty k celkovému počtu zamestnancov napojených na rozpočty územnej samosprávy</w:t>
      </w:r>
      <w:r w:rsidRPr="00B13419">
        <w:rPr>
          <w:rFonts w:ascii="Times New Roman" w:eastAsia="Times New Roman" w:hAnsi="Times New Roman" w:cs="Times New Roman"/>
          <w:color w:val="000000" w:themeColor="text1"/>
          <w:sz w:val="24"/>
          <w:szCs w:val="24"/>
          <w:lang w:eastAsia="sk-SK"/>
        </w:rPr>
        <w:t xml:space="preserve">. </w:t>
      </w:r>
      <w:r w:rsidR="00F738EC" w:rsidRPr="00B13419">
        <w:rPr>
          <w:rFonts w:ascii="Times New Roman" w:eastAsia="Times New Roman" w:hAnsi="Times New Roman" w:cs="Times New Roman"/>
          <w:color w:val="000000" w:themeColor="text1"/>
          <w:sz w:val="24"/>
          <w:szCs w:val="24"/>
          <w:lang w:eastAsia="sk-SK"/>
        </w:rPr>
        <w:t>Ako východiskový bod sa pri tomto výpočte používajú nasledujúce štatistické údaje posky</w:t>
      </w:r>
      <w:r w:rsidR="00422224" w:rsidRPr="00B13419">
        <w:rPr>
          <w:rFonts w:ascii="Times New Roman" w:eastAsia="Times New Roman" w:hAnsi="Times New Roman" w:cs="Times New Roman"/>
          <w:color w:val="000000" w:themeColor="text1"/>
          <w:sz w:val="24"/>
          <w:szCs w:val="24"/>
          <w:lang w:eastAsia="sk-SK"/>
        </w:rPr>
        <w:t>tnuté Ministerstvom financií SR (skutočnosť za 1. až 3. štvrťrok 2023).</w:t>
      </w:r>
    </w:p>
    <w:p w:rsidR="00FC1A6A" w:rsidRPr="00B13419" w:rsidRDefault="00FC1A6A" w:rsidP="00FC1A6A">
      <w:pPr>
        <w:pStyle w:val="Odsekzoznamu"/>
        <w:numPr>
          <w:ilvl w:val="1"/>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Počet zamestnancov napojených na:</w:t>
      </w:r>
    </w:p>
    <w:p w:rsidR="00FC1A6A" w:rsidRPr="00B13419" w:rsidRDefault="00FC1A6A" w:rsidP="00FC1A6A">
      <w:pPr>
        <w:pStyle w:val="Odsekzoznamu"/>
        <w:numPr>
          <w:ilvl w:val="2"/>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Rozpočet VÚC:</w:t>
      </w:r>
      <w:r w:rsidRPr="00B13419">
        <w:rPr>
          <w:rFonts w:ascii="Times New Roman" w:eastAsia="Times New Roman" w:hAnsi="Times New Roman" w:cs="Times New Roman"/>
          <w:color w:val="000000" w:themeColor="text1"/>
          <w:sz w:val="24"/>
          <w:szCs w:val="24"/>
          <w:lang w:eastAsia="sk-SK"/>
        </w:rPr>
        <w:tab/>
      </w:r>
      <w:r w:rsidRPr="00B13419">
        <w:rPr>
          <w:rFonts w:ascii="Times New Roman" w:eastAsia="Times New Roman" w:hAnsi="Times New Roman" w:cs="Times New Roman"/>
          <w:color w:val="000000" w:themeColor="text1"/>
          <w:sz w:val="24"/>
          <w:szCs w:val="24"/>
          <w:lang w:eastAsia="sk-SK"/>
        </w:rPr>
        <w:tab/>
        <w:t>22</w:t>
      </w:r>
      <w:r w:rsidR="00422224" w:rsidRPr="00B13419">
        <w:rPr>
          <w:rFonts w:ascii="Times New Roman" w:eastAsia="Times New Roman" w:hAnsi="Times New Roman" w:cs="Times New Roman"/>
          <w:color w:val="000000" w:themeColor="text1"/>
          <w:sz w:val="24"/>
          <w:szCs w:val="24"/>
          <w:lang w:eastAsia="sk-SK"/>
        </w:rPr>
        <w:t> </w:t>
      </w:r>
      <w:r w:rsidRPr="00B13419">
        <w:rPr>
          <w:rFonts w:ascii="Times New Roman" w:eastAsia="Times New Roman" w:hAnsi="Times New Roman" w:cs="Times New Roman"/>
          <w:color w:val="000000" w:themeColor="text1"/>
          <w:sz w:val="24"/>
          <w:szCs w:val="24"/>
          <w:lang w:eastAsia="sk-SK"/>
        </w:rPr>
        <w:t>700</w:t>
      </w:r>
      <w:r w:rsidR="00422224" w:rsidRPr="00B13419">
        <w:rPr>
          <w:rFonts w:ascii="Times New Roman" w:eastAsia="Times New Roman" w:hAnsi="Times New Roman" w:cs="Times New Roman"/>
          <w:color w:val="000000" w:themeColor="text1"/>
          <w:sz w:val="24"/>
          <w:szCs w:val="24"/>
          <w:lang w:eastAsia="sk-SK"/>
        </w:rPr>
        <w:tab/>
      </w:r>
      <w:r w:rsidR="00422224" w:rsidRPr="00B13419">
        <w:rPr>
          <w:rFonts w:ascii="Times New Roman" w:eastAsia="Times New Roman" w:hAnsi="Times New Roman" w:cs="Times New Roman"/>
          <w:color w:val="000000" w:themeColor="text1"/>
          <w:sz w:val="24"/>
          <w:szCs w:val="24"/>
          <w:lang w:eastAsia="sk-SK"/>
        </w:rPr>
        <w:tab/>
        <w:t>(</w:t>
      </w:r>
      <w:r w:rsidR="00894AB9" w:rsidRPr="00B13419">
        <w:rPr>
          <w:rFonts w:ascii="Times New Roman" w:eastAsia="Times New Roman" w:hAnsi="Times New Roman" w:cs="Times New Roman"/>
          <w:color w:val="000000" w:themeColor="text1"/>
          <w:sz w:val="24"/>
          <w:szCs w:val="24"/>
          <w:lang w:eastAsia="sk-SK"/>
        </w:rPr>
        <w:t>17,8 %)</w:t>
      </w:r>
    </w:p>
    <w:p w:rsidR="00FC1A6A" w:rsidRPr="00B13419" w:rsidRDefault="00FC1A6A" w:rsidP="00FC1A6A">
      <w:pPr>
        <w:pStyle w:val="Odsekzoznamu"/>
        <w:numPr>
          <w:ilvl w:val="2"/>
          <w:numId w:val="4"/>
        </w:num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Rozpočet obcí:</w:t>
      </w:r>
      <w:r w:rsidRPr="00B13419">
        <w:rPr>
          <w:rFonts w:ascii="Times New Roman" w:eastAsia="Times New Roman" w:hAnsi="Times New Roman" w:cs="Times New Roman"/>
          <w:color w:val="000000" w:themeColor="text1"/>
          <w:sz w:val="24"/>
          <w:szCs w:val="24"/>
          <w:lang w:eastAsia="sk-SK"/>
        </w:rPr>
        <w:tab/>
      </w:r>
      <w:r w:rsidRPr="00B13419">
        <w:rPr>
          <w:rFonts w:ascii="Times New Roman" w:eastAsia="Times New Roman" w:hAnsi="Times New Roman" w:cs="Times New Roman"/>
          <w:color w:val="000000" w:themeColor="text1"/>
          <w:sz w:val="24"/>
          <w:szCs w:val="24"/>
          <w:lang w:eastAsia="sk-SK"/>
        </w:rPr>
        <w:tab/>
        <w:t>104</w:t>
      </w:r>
      <w:r w:rsidR="00894AB9" w:rsidRPr="00B13419">
        <w:rPr>
          <w:rFonts w:ascii="Times New Roman" w:eastAsia="Times New Roman" w:hAnsi="Times New Roman" w:cs="Times New Roman"/>
          <w:color w:val="000000" w:themeColor="text1"/>
          <w:sz w:val="24"/>
          <w:szCs w:val="24"/>
          <w:lang w:eastAsia="sk-SK"/>
        </w:rPr>
        <w:t> </w:t>
      </w:r>
      <w:r w:rsidRPr="00B13419">
        <w:rPr>
          <w:rFonts w:ascii="Times New Roman" w:eastAsia="Times New Roman" w:hAnsi="Times New Roman" w:cs="Times New Roman"/>
          <w:color w:val="000000" w:themeColor="text1"/>
          <w:sz w:val="24"/>
          <w:szCs w:val="24"/>
          <w:lang w:eastAsia="sk-SK"/>
        </w:rPr>
        <w:t>900</w:t>
      </w:r>
      <w:r w:rsidR="00552C8C" w:rsidRPr="00B13419">
        <w:rPr>
          <w:rFonts w:ascii="Times New Roman" w:eastAsia="Times New Roman" w:hAnsi="Times New Roman" w:cs="Times New Roman"/>
          <w:color w:val="000000" w:themeColor="text1"/>
          <w:sz w:val="24"/>
          <w:szCs w:val="24"/>
          <w:lang w:eastAsia="sk-SK"/>
        </w:rPr>
        <w:tab/>
        <w:t>(82,</w:t>
      </w:r>
      <w:r w:rsidR="00894AB9" w:rsidRPr="00B13419">
        <w:rPr>
          <w:rFonts w:ascii="Times New Roman" w:eastAsia="Times New Roman" w:hAnsi="Times New Roman" w:cs="Times New Roman"/>
          <w:color w:val="000000" w:themeColor="text1"/>
          <w:sz w:val="24"/>
          <w:szCs w:val="24"/>
          <w:lang w:eastAsia="sk-SK"/>
        </w:rPr>
        <w:t>2 %)</w:t>
      </w:r>
    </w:p>
    <w:p w:rsidR="00410487" w:rsidRPr="00B13419" w:rsidRDefault="00F733C9" w:rsidP="00DE4232">
      <w:pPr>
        <w:pStyle w:val="Odsekzoznamu"/>
        <w:numPr>
          <w:ilvl w:val="1"/>
          <w:numId w:val="4"/>
        </w:numPr>
        <w:tabs>
          <w:tab w:val="num" w:pos="1080"/>
        </w:tabs>
        <w:spacing w:after="0" w:line="240" w:lineRule="auto"/>
        <w:jc w:val="both"/>
        <w:rPr>
          <w:rFonts w:ascii="Times New Roman" w:hAnsi="Times New Roman" w:cs="Times New Roman"/>
          <w:b/>
          <w:bCs/>
          <w:iCs/>
          <w:color w:val="000000" w:themeColor="text1"/>
          <w:sz w:val="24"/>
          <w:szCs w:val="24"/>
          <w:lang w:eastAsia="sk-SK"/>
        </w:rPr>
      </w:pPr>
      <w:r w:rsidRPr="00B13419">
        <w:rPr>
          <w:rFonts w:ascii="Times New Roman" w:eastAsia="Times New Roman" w:hAnsi="Times New Roman" w:cs="Times New Roman"/>
          <w:bCs/>
          <w:color w:val="000000" w:themeColor="text1"/>
          <w:sz w:val="24"/>
          <w:szCs w:val="24"/>
          <w:lang w:eastAsia="sk-SK"/>
        </w:rPr>
        <w:t xml:space="preserve">Počet zamestnancov napojených na rozpočet územných samospráv nie je zhodný s počtom zamestnancov štátu alebo územných samospráv, keďže </w:t>
      </w:r>
      <w:r w:rsidR="009D523D" w:rsidRPr="00B13419">
        <w:rPr>
          <w:rFonts w:ascii="Times New Roman" w:eastAsia="Times New Roman" w:hAnsi="Times New Roman" w:cs="Times New Roman"/>
          <w:bCs/>
          <w:color w:val="000000" w:themeColor="text1"/>
          <w:sz w:val="24"/>
          <w:szCs w:val="24"/>
          <w:lang w:eastAsia="sk-SK"/>
        </w:rPr>
        <w:t>kompetencie štátu môžu byť prenesené na zamestnancov samospráv.</w:t>
      </w:r>
      <w:r w:rsidR="00DE4232" w:rsidRPr="00B13419">
        <w:rPr>
          <w:b/>
          <w:bCs/>
          <w:iCs/>
          <w:color w:val="000000" w:themeColor="text1"/>
          <w:sz w:val="24"/>
          <w:szCs w:val="24"/>
        </w:rPr>
        <w:t xml:space="preserve"> </w:t>
      </w:r>
      <w:r w:rsidR="00410487" w:rsidRPr="00B13419">
        <w:rPr>
          <w:b/>
          <w:bCs/>
          <w:iCs/>
          <w:color w:val="000000" w:themeColor="text1"/>
          <w:sz w:val="24"/>
          <w:szCs w:val="24"/>
        </w:rPr>
        <w:br w:type="page"/>
      </w:r>
    </w:p>
    <w:p w:rsidR="00274D63" w:rsidRPr="00B13419" w:rsidRDefault="00274D63" w:rsidP="00274D63">
      <w:pPr>
        <w:pStyle w:val="Nzov"/>
        <w:jc w:val="both"/>
        <w:rPr>
          <w:b/>
          <w:bCs/>
          <w:iCs/>
          <w:color w:val="000000" w:themeColor="text1"/>
          <w:sz w:val="24"/>
          <w:szCs w:val="24"/>
        </w:rPr>
      </w:pPr>
      <w:r w:rsidRPr="00B13419">
        <w:rPr>
          <w:b/>
          <w:bCs/>
          <w:iCs/>
          <w:color w:val="000000" w:themeColor="text1"/>
          <w:sz w:val="24"/>
          <w:szCs w:val="24"/>
        </w:rPr>
        <w:lastRenderedPageBreak/>
        <w:t xml:space="preserve">Transfer obciam na údržbu vojnových hrobov </w:t>
      </w:r>
    </w:p>
    <w:p w:rsidR="00DC6AB6" w:rsidRPr="00B13419" w:rsidRDefault="00DC6AB6" w:rsidP="00274D63">
      <w:pPr>
        <w:pStyle w:val="Nzov"/>
        <w:jc w:val="both"/>
        <w:rPr>
          <w:b/>
          <w:bCs/>
          <w:iCs/>
          <w:color w:val="000000" w:themeColor="text1"/>
          <w:sz w:val="24"/>
          <w:szCs w:val="24"/>
        </w:rPr>
      </w:pPr>
    </w:p>
    <w:p w:rsidR="00274D63" w:rsidRPr="00B13419" w:rsidRDefault="00274D63" w:rsidP="00274D63">
      <w:pPr>
        <w:spacing w:after="0" w:line="240" w:lineRule="auto"/>
        <w:ind w:firstLine="708"/>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 xml:space="preserve">Podľa § 4 ods. 1 zákona č. 130/2005 Z. z. o vojnových hroboch v znení neskorších predpisov (cit.): </w:t>
      </w:r>
      <w:r w:rsidRPr="00B13419">
        <w:rPr>
          <w:rFonts w:ascii="Times New Roman" w:hAnsi="Times New Roman" w:cs="Times New Roman"/>
          <w:i/>
          <w:color w:val="000000" w:themeColor="text1"/>
          <w:sz w:val="24"/>
          <w:szCs w:val="24"/>
        </w:rPr>
        <w:t xml:space="preserve">„Na zabezpečovanie starostlivosti o vojnový hrob sa poskytne obci príspevok na kalendárny rok na každý vojnový hrob v sume </w:t>
      </w:r>
      <w:r w:rsidRPr="00B13419">
        <w:rPr>
          <w:rFonts w:ascii="Times New Roman" w:hAnsi="Times New Roman" w:cs="Times New Roman"/>
          <w:b/>
          <w:i/>
          <w:color w:val="000000" w:themeColor="text1"/>
          <w:sz w:val="24"/>
          <w:szCs w:val="24"/>
        </w:rPr>
        <w:t xml:space="preserve">päťnásobku minimálnej hodinovej mzdy </w:t>
      </w:r>
      <w:r w:rsidRPr="00B13419">
        <w:rPr>
          <w:rFonts w:ascii="Times New Roman" w:hAnsi="Times New Roman" w:cs="Times New Roman"/>
          <w:i/>
          <w:color w:val="000000" w:themeColor="text1"/>
          <w:sz w:val="24"/>
          <w:szCs w:val="24"/>
        </w:rPr>
        <w:t xml:space="preserve">ustanovenej osobitným predpisom“. </w:t>
      </w:r>
      <w:r w:rsidRPr="00B13419">
        <w:rPr>
          <w:rFonts w:ascii="Times New Roman" w:hAnsi="Times New Roman" w:cs="Times New Roman"/>
          <w:color w:val="000000" w:themeColor="text1"/>
          <w:sz w:val="24"/>
          <w:szCs w:val="24"/>
        </w:rPr>
        <w:t>Suma minimálnej mzdy za každú hodinu odpracovanú zamestnancom predstavuje podľa zákona o minimálnej mzde 1/174 zo sumy mesačnej minimálnej mzdy (vypočítaná suma sa zaokrúhli na tri desatinné čísla):</w:t>
      </w:r>
    </w:p>
    <w:p w:rsidR="00274D63" w:rsidRPr="00B13419" w:rsidRDefault="00274D63" w:rsidP="00274D63">
      <w:pPr>
        <w:spacing w:after="0" w:line="240" w:lineRule="auto"/>
        <w:ind w:firstLine="708"/>
        <w:jc w:val="both"/>
        <w:rPr>
          <w:rFonts w:ascii="Times New Roman" w:hAnsi="Times New Roman" w:cs="Times New Roman"/>
          <w:color w:val="000000" w:themeColor="text1"/>
          <w:sz w:val="24"/>
          <w:szCs w:val="24"/>
        </w:rPr>
      </w:pPr>
    </w:p>
    <w:tbl>
      <w:tblPr>
        <w:tblW w:w="0" w:type="auto"/>
        <w:jc w:val="center"/>
        <w:tblCellMar>
          <w:left w:w="0" w:type="dxa"/>
          <w:right w:w="0" w:type="dxa"/>
        </w:tblCellMar>
        <w:tblLook w:val="04A0" w:firstRow="1" w:lastRow="0" w:firstColumn="1" w:lastColumn="0" w:noHBand="0" w:noVBand="1"/>
      </w:tblPr>
      <w:tblGrid>
        <w:gridCol w:w="854"/>
        <w:gridCol w:w="3606"/>
        <w:gridCol w:w="1346"/>
        <w:gridCol w:w="1176"/>
        <w:gridCol w:w="1026"/>
      </w:tblGrid>
      <w:tr w:rsidR="00B13419" w:rsidRPr="00B13419" w:rsidTr="006B69A9">
        <w:trPr>
          <w:trHeight w:val="360"/>
          <w:jc w:val="center"/>
        </w:trPr>
        <w:tc>
          <w:tcPr>
            <w:tcW w:w="8008" w:type="dxa"/>
            <w:gridSpan w:val="5"/>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Výška hodinovej minimálnej mzdy</w:t>
            </w:r>
          </w:p>
          <w:p w:rsidR="00784A88" w:rsidRPr="00B13419" w:rsidRDefault="00784A88" w:rsidP="00784A88">
            <w:pPr>
              <w:spacing w:after="0" w:line="240" w:lineRule="auto"/>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Vývoj 2025 – 2027</w:t>
            </w:r>
          </w:p>
        </w:tc>
      </w:tr>
      <w:tr w:rsidR="00B13419" w:rsidRPr="00B13419" w:rsidTr="00DC6AB6">
        <w:trPr>
          <w:trHeight w:val="471"/>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274D63" w:rsidRPr="00B13419" w:rsidRDefault="00274D63" w:rsidP="00274D63">
            <w:pPr>
              <w:jc w:val="both"/>
              <w:rPr>
                <w:rFonts w:ascii="Times New Roman" w:hAnsi="Times New Roman" w:cs="Times New Roman"/>
                <w:color w:val="000000" w:themeColor="text1"/>
                <w:sz w:val="24"/>
                <w:szCs w:val="24"/>
              </w:rPr>
            </w:pP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F02759" w:rsidP="00F02759">
            <w:pP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 xml:space="preserve">Odhad </w:t>
            </w:r>
            <w:r w:rsidR="00274D63" w:rsidRPr="00B13419">
              <w:rPr>
                <w:rFonts w:ascii="Times New Roman" w:hAnsi="Times New Roman" w:cs="Times New Roman"/>
                <w:b/>
                <w:bCs/>
                <w:color w:val="000000" w:themeColor="text1"/>
                <w:sz w:val="24"/>
                <w:szCs w:val="24"/>
              </w:rPr>
              <w:t>priemernej mesačnej mzdy dva roky dozadu</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357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57</w:t>
            </w:r>
            <w:r w:rsidR="00273573" w:rsidRPr="00B13419">
              <w:rPr>
                <w:rFonts w:ascii="Times New Roman" w:hAnsi="Times New Roman" w:cs="Times New Roman"/>
                <w:b/>
                <w:bCs/>
                <w:color w:val="000000" w:themeColor="text1"/>
                <w:sz w:val="24"/>
                <w:szCs w:val="24"/>
              </w:rPr>
              <w:t xml:space="preserve"> </w:t>
            </w:r>
            <w:r w:rsidRPr="00B13419">
              <w:rPr>
                <w:rFonts w:ascii="Times New Roman" w:hAnsi="Times New Roman" w:cs="Times New Roman"/>
                <w:b/>
                <w:bCs/>
                <w:color w:val="000000" w:themeColor="text1"/>
                <w:sz w:val="24"/>
                <w:szCs w:val="24"/>
              </w:rPr>
              <w:t>%</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357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60</w:t>
            </w:r>
            <w:r w:rsidR="00273573" w:rsidRPr="00B13419">
              <w:rPr>
                <w:rFonts w:ascii="Times New Roman" w:hAnsi="Times New Roman" w:cs="Times New Roman"/>
                <w:b/>
                <w:bCs/>
                <w:color w:val="000000" w:themeColor="text1"/>
                <w:sz w:val="24"/>
                <w:szCs w:val="24"/>
              </w:rPr>
              <w:t xml:space="preserve"> </w:t>
            </w:r>
            <w:r w:rsidRPr="00B13419">
              <w:rPr>
                <w:rFonts w:ascii="Times New Roman" w:hAnsi="Times New Roman" w:cs="Times New Roman"/>
                <w:b/>
                <w:bCs/>
                <w:color w:val="000000" w:themeColor="text1"/>
                <w:sz w:val="24"/>
                <w:szCs w:val="24"/>
              </w:rPr>
              <w:t>%</w:t>
            </w:r>
          </w:p>
        </w:tc>
        <w:tc>
          <w:tcPr>
            <w:tcW w:w="1026" w:type="dxa"/>
            <w:tcBorders>
              <w:top w:val="nil"/>
              <w:left w:val="nil"/>
              <w:bottom w:val="single" w:sz="8" w:space="0" w:color="auto"/>
              <w:right w:val="single" w:sz="8" w:space="0" w:color="auto"/>
            </w:tcBorders>
          </w:tcPr>
          <w:p w:rsidR="00274D63" w:rsidRPr="00B13419" w:rsidRDefault="00274D63" w:rsidP="0027357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w:t>
            </w:r>
          </w:p>
        </w:tc>
      </w:tr>
      <w:tr w:rsidR="00B13419" w:rsidRPr="00B13419" w:rsidTr="00274D63">
        <w:trPr>
          <w:trHeight w:val="444"/>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2025</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1432 € (2023)</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4,695 €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4,943 €</w:t>
            </w:r>
          </w:p>
        </w:tc>
        <w:tc>
          <w:tcPr>
            <w:tcW w:w="1026" w:type="dxa"/>
            <w:tcBorders>
              <w:top w:val="nil"/>
              <w:left w:val="nil"/>
              <w:bottom w:val="single" w:sz="8" w:space="0" w:color="auto"/>
              <w:right w:val="single" w:sz="8" w:space="0" w:color="auto"/>
            </w:tcBorders>
          </w:tcPr>
          <w:p w:rsidR="00274D63" w:rsidRPr="00B13419" w:rsidRDefault="00274D63"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0,248 €</w:t>
            </w:r>
          </w:p>
        </w:tc>
      </w:tr>
      <w:tr w:rsidR="00B13419" w:rsidRPr="00B13419" w:rsidTr="00274D63">
        <w:trPr>
          <w:trHeight w:val="360"/>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2026</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1533 € (2024)</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5,023 €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5,287 €</w:t>
            </w:r>
          </w:p>
        </w:tc>
        <w:tc>
          <w:tcPr>
            <w:tcW w:w="1026" w:type="dxa"/>
            <w:tcBorders>
              <w:top w:val="nil"/>
              <w:left w:val="nil"/>
              <w:bottom w:val="single" w:sz="8" w:space="0" w:color="auto"/>
              <w:right w:val="single" w:sz="8" w:space="0" w:color="auto"/>
            </w:tcBorders>
          </w:tcPr>
          <w:p w:rsidR="00274D63" w:rsidRPr="00B13419" w:rsidRDefault="00274D63" w:rsidP="00274D63">
            <w:pPr>
              <w:jc w:val="center"/>
              <w:rPr>
                <w:rFonts w:ascii="Times New Roman" w:hAnsi="Times New Roman" w:cs="Times New Roman"/>
                <w:b/>
                <w:bCs/>
                <w:color w:val="000000" w:themeColor="text1"/>
                <w:sz w:val="24"/>
                <w:szCs w:val="24"/>
              </w:rPr>
            </w:pPr>
            <w:r w:rsidRPr="00B13419">
              <w:rPr>
                <w:rFonts w:ascii="Times New Roman" w:hAnsi="Times New Roman" w:cs="Times New Roman"/>
                <w:color w:val="000000" w:themeColor="text1"/>
                <w:sz w:val="24"/>
                <w:szCs w:val="24"/>
              </w:rPr>
              <w:t>0,264 €</w:t>
            </w:r>
          </w:p>
        </w:tc>
      </w:tr>
      <w:tr w:rsidR="00C30BE5" w:rsidRPr="00B13419" w:rsidTr="00DC6AB6">
        <w:trPr>
          <w:trHeight w:val="386"/>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both"/>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2027</w:t>
            </w:r>
          </w:p>
        </w:tc>
        <w:tc>
          <w:tcPr>
            <w:tcW w:w="360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432889">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1614 €  (2025)</w:t>
            </w:r>
          </w:p>
        </w:tc>
        <w:tc>
          <w:tcPr>
            <w:tcW w:w="134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5,287 €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274D63" w:rsidRPr="00B13419" w:rsidRDefault="00274D63" w:rsidP="00274D63">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5,569 €</w:t>
            </w:r>
          </w:p>
        </w:tc>
        <w:tc>
          <w:tcPr>
            <w:tcW w:w="1026" w:type="dxa"/>
            <w:tcBorders>
              <w:top w:val="nil"/>
              <w:left w:val="nil"/>
              <w:bottom w:val="single" w:sz="8" w:space="0" w:color="auto"/>
              <w:right w:val="single" w:sz="8" w:space="0" w:color="auto"/>
            </w:tcBorders>
          </w:tcPr>
          <w:p w:rsidR="00274D63" w:rsidRPr="00B13419" w:rsidRDefault="00274D63" w:rsidP="00274D63">
            <w:pPr>
              <w:jc w:val="center"/>
              <w:rPr>
                <w:rFonts w:ascii="Times New Roman" w:hAnsi="Times New Roman" w:cs="Times New Roman"/>
                <w:color w:val="000000" w:themeColor="text1"/>
                <w:sz w:val="24"/>
                <w:szCs w:val="24"/>
                <w:highlight w:val="yellow"/>
              </w:rPr>
            </w:pPr>
            <w:r w:rsidRPr="00B13419">
              <w:rPr>
                <w:rFonts w:ascii="Times New Roman" w:hAnsi="Times New Roman" w:cs="Times New Roman"/>
                <w:color w:val="000000" w:themeColor="text1"/>
                <w:sz w:val="24"/>
                <w:szCs w:val="24"/>
              </w:rPr>
              <w:t>0,282 €</w:t>
            </w:r>
          </w:p>
        </w:tc>
      </w:tr>
    </w:tbl>
    <w:p w:rsidR="00274D63" w:rsidRPr="00B13419" w:rsidRDefault="00274D63" w:rsidP="00274D63">
      <w:pPr>
        <w:spacing w:after="0" w:line="240" w:lineRule="auto"/>
        <w:ind w:firstLine="708"/>
        <w:jc w:val="both"/>
        <w:rPr>
          <w:rFonts w:ascii="Times New Roman" w:hAnsi="Times New Roman" w:cs="Times New Roman"/>
          <w:i/>
          <w:color w:val="000000" w:themeColor="text1"/>
          <w:sz w:val="24"/>
          <w:szCs w:val="24"/>
        </w:rPr>
      </w:pPr>
    </w:p>
    <w:p w:rsidR="00274D63" w:rsidRPr="00B13419" w:rsidRDefault="00274D63" w:rsidP="00274D63">
      <w:pPr>
        <w:spacing w:after="0" w:line="240" w:lineRule="auto"/>
        <w:ind w:firstLine="708"/>
        <w:jc w:val="both"/>
        <w:rPr>
          <w:rFonts w:ascii="Times New Roman" w:hAnsi="Times New Roman" w:cs="Times New Roman"/>
          <w:i/>
          <w:color w:val="000000" w:themeColor="text1"/>
          <w:sz w:val="24"/>
          <w:szCs w:val="24"/>
          <w:lang w:val="en-US"/>
        </w:rPr>
      </w:pPr>
    </w:p>
    <w:p w:rsidR="00274D63" w:rsidRPr="00B13419" w:rsidRDefault="00274D63" w:rsidP="00274D63">
      <w:pPr>
        <w:spacing w:after="0" w:line="240" w:lineRule="auto"/>
        <w:ind w:firstLine="708"/>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 xml:space="preserve">V roku 2026 </w:t>
      </w:r>
      <w:r w:rsidR="000827DD" w:rsidRPr="00B13419">
        <w:rPr>
          <w:rFonts w:ascii="Times New Roman" w:hAnsi="Times New Roman" w:cs="Times New Roman"/>
          <w:color w:val="000000" w:themeColor="text1"/>
          <w:sz w:val="24"/>
          <w:szCs w:val="24"/>
        </w:rPr>
        <w:t xml:space="preserve">navýšenie </w:t>
      </w:r>
      <w:r w:rsidR="004C4F6D" w:rsidRPr="00B13419">
        <w:rPr>
          <w:rFonts w:ascii="Times New Roman" w:hAnsi="Times New Roman" w:cs="Times New Roman"/>
          <w:color w:val="000000" w:themeColor="text1"/>
          <w:sz w:val="24"/>
          <w:szCs w:val="24"/>
        </w:rPr>
        <w:t>výšky</w:t>
      </w:r>
      <w:r w:rsidRPr="00B13419">
        <w:rPr>
          <w:rFonts w:ascii="Times New Roman" w:hAnsi="Times New Roman" w:cs="Times New Roman"/>
          <w:color w:val="000000" w:themeColor="text1"/>
          <w:sz w:val="24"/>
          <w:szCs w:val="24"/>
        </w:rPr>
        <w:t xml:space="preserve"> príspevku na 1 vojnový hrob bude predstavovať 1,</w:t>
      </w:r>
      <w:r w:rsidR="004C4F6D" w:rsidRPr="00B13419">
        <w:rPr>
          <w:rFonts w:ascii="Times New Roman" w:hAnsi="Times New Roman" w:cs="Times New Roman"/>
          <w:color w:val="000000" w:themeColor="text1"/>
          <w:sz w:val="24"/>
          <w:szCs w:val="24"/>
        </w:rPr>
        <w:t>32</w:t>
      </w:r>
      <w:r w:rsidRPr="00B13419">
        <w:rPr>
          <w:rFonts w:ascii="Times New Roman" w:hAnsi="Times New Roman" w:cs="Times New Roman"/>
          <w:color w:val="000000" w:themeColor="text1"/>
          <w:sz w:val="24"/>
          <w:szCs w:val="24"/>
        </w:rPr>
        <w:t xml:space="preserve"> eura ročne.</w:t>
      </w:r>
      <w:r w:rsidR="004C4F6D" w:rsidRPr="00B13419">
        <w:rPr>
          <w:rFonts w:ascii="Times New Roman" w:hAnsi="Times New Roman" w:cs="Times New Roman"/>
          <w:color w:val="000000" w:themeColor="text1"/>
          <w:sz w:val="24"/>
          <w:szCs w:val="24"/>
        </w:rPr>
        <w:t xml:space="preserve"> </w:t>
      </w:r>
      <w:r w:rsidRPr="00B13419">
        <w:rPr>
          <w:rFonts w:ascii="Times New Roman" w:hAnsi="Times New Roman" w:cs="Times New Roman"/>
          <w:color w:val="000000" w:themeColor="text1"/>
          <w:sz w:val="24"/>
          <w:szCs w:val="24"/>
        </w:rPr>
        <w:t xml:space="preserve">Podľa údajov MV SR </w:t>
      </w:r>
      <w:r w:rsidR="000827DD" w:rsidRPr="00B13419">
        <w:rPr>
          <w:rFonts w:ascii="Times New Roman" w:hAnsi="Times New Roman" w:cs="Times New Roman"/>
          <w:color w:val="000000" w:themeColor="text1"/>
          <w:sz w:val="24"/>
          <w:szCs w:val="24"/>
        </w:rPr>
        <w:t xml:space="preserve">boli </w:t>
      </w:r>
      <w:r w:rsidRPr="00B13419">
        <w:rPr>
          <w:rFonts w:ascii="Times New Roman" w:hAnsi="Times New Roman" w:cs="Times New Roman"/>
          <w:color w:val="000000" w:themeColor="text1"/>
          <w:sz w:val="24"/>
          <w:szCs w:val="24"/>
        </w:rPr>
        <w:t>v roku 20</w:t>
      </w:r>
      <w:r w:rsidR="000827DD" w:rsidRPr="00B13419">
        <w:rPr>
          <w:rFonts w:ascii="Times New Roman" w:hAnsi="Times New Roman" w:cs="Times New Roman"/>
          <w:color w:val="000000" w:themeColor="text1"/>
          <w:sz w:val="24"/>
          <w:szCs w:val="24"/>
        </w:rPr>
        <w:t>23</w:t>
      </w:r>
      <w:r w:rsidRPr="00B13419">
        <w:rPr>
          <w:rFonts w:ascii="Times New Roman" w:hAnsi="Times New Roman" w:cs="Times New Roman"/>
          <w:color w:val="000000" w:themeColor="text1"/>
          <w:sz w:val="24"/>
          <w:szCs w:val="24"/>
        </w:rPr>
        <w:t xml:space="preserve"> obciam poskytované príspevky podľa § 4 ods. 1 tohto zákona na úpravu 20</w:t>
      </w:r>
      <w:r w:rsidR="000827DD" w:rsidRPr="00B13419">
        <w:rPr>
          <w:rFonts w:ascii="Times New Roman" w:hAnsi="Times New Roman" w:cs="Times New Roman"/>
          <w:color w:val="000000" w:themeColor="text1"/>
          <w:sz w:val="24"/>
          <w:szCs w:val="24"/>
        </w:rPr>
        <w:t xml:space="preserve"> 662</w:t>
      </w:r>
      <w:r w:rsidRPr="00B13419">
        <w:rPr>
          <w:rFonts w:ascii="Times New Roman" w:hAnsi="Times New Roman" w:cs="Times New Roman"/>
          <w:color w:val="000000" w:themeColor="text1"/>
          <w:sz w:val="24"/>
          <w:szCs w:val="24"/>
        </w:rPr>
        <w:t xml:space="preserve"> </w:t>
      </w:r>
      <w:r w:rsidR="000827DD" w:rsidRPr="00B13419">
        <w:rPr>
          <w:rFonts w:ascii="Times New Roman" w:hAnsi="Times New Roman" w:cs="Times New Roman"/>
          <w:color w:val="000000" w:themeColor="text1"/>
          <w:sz w:val="24"/>
          <w:szCs w:val="24"/>
        </w:rPr>
        <w:t xml:space="preserve"> hrobov (zdroj: </w:t>
      </w:r>
      <w:r w:rsidR="000827DD" w:rsidRPr="00B13419">
        <w:rPr>
          <w:rFonts w:ascii="Times New Roman" w:hAnsi="Times New Roman" w:cs="Times New Roman"/>
          <w:i/>
          <w:color w:val="000000" w:themeColor="text1"/>
          <w:sz w:val="24"/>
          <w:szCs w:val="24"/>
        </w:rPr>
        <w:t>https://www.minv.sk/?prispevky-na-vojnove-hroby</w:t>
      </w:r>
      <w:r w:rsidRPr="00B13419">
        <w:rPr>
          <w:rFonts w:ascii="Times New Roman" w:hAnsi="Times New Roman" w:cs="Times New Roman"/>
          <w:color w:val="000000" w:themeColor="text1"/>
          <w:sz w:val="24"/>
          <w:szCs w:val="24"/>
        </w:rPr>
        <w:t>)</w:t>
      </w:r>
      <w:hyperlink w:history="1"/>
      <w:r w:rsidRPr="00B13419">
        <w:rPr>
          <w:rFonts w:ascii="Times New Roman" w:hAnsi="Times New Roman" w:cs="Times New Roman"/>
          <w:color w:val="000000" w:themeColor="text1"/>
          <w:sz w:val="24"/>
          <w:szCs w:val="24"/>
        </w:rPr>
        <w:t xml:space="preserve">. Vplyv zvýšenia </w:t>
      </w:r>
      <w:r w:rsidR="004C4F6D" w:rsidRPr="00B13419">
        <w:rPr>
          <w:rFonts w:ascii="Times New Roman" w:hAnsi="Times New Roman" w:cs="Times New Roman"/>
          <w:color w:val="000000" w:themeColor="text1"/>
          <w:sz w:val="24"/>
          <w:szCs w:val="24"/>
        </w:rPr>
        <w:t xml:space="preserve">percenta, podľa ktorého sa vykonáva automatická valorizácia </w:t>
      </w:r>
      <w:r w:rsidRPr="00B13419">
        <w:rPr>
          <w:rFonts w:ascii="Times New Roman" w:hAnsi="Times New Roman" w:cs="Times New Roman"/>
          <w:color w:val="000000" w:themeColor="text1"/>
          <w:sz w:val="24"/>
          <w:szCs w:val="24"/>
        </w:rPr>
        <w:t>minimálnej mzdy</w:t>
      </w:r>
      <w:r w:rsidR="004C4F6D" w:rsidRPr="00B13419">
        <w:rPr>
          <w:rFonts w:ascii="Times New Roman" w:hAnsi="Times New Roman" w:cs="Times New Roman"/>
          <w:color w:val="000000" w:themeColor="text1"/>
          <w:sz w:val="24"/>
          <w:szCs w:val="24"/>
        </w:rPr>
        <w:t>,</w:t>
      </w:r>
      <w:r w:rsidRPr="00B13419">
        <w:rPr>
          <w:rFonts w:ascii="Times New Roman" w:hAnsi="Times New Roman" w:cs="Times New Roman"/>
          <w:color w:val="000000" w:themeColor="text1"/>
          <w:sz w:val="24"/>
          <w:szCs w:val="24"/>
        </w:rPr>
        <w:t xml:space="preserve"> na štátny rozpočet z dôvodu transferu príspevku obciam na údržbu vojnových hrobov </w:t>
      </w:r>
      <w:r w:rsidR="004C4F6D" w:rsidRPr="00B13419">
        <w:rPr>
          <w:rFonts w:ascii="Times New Roman" w:hAnsi="Times New Roman" w:cs="Times New Roman"/>
          <w:color w:val="000000" w:themeColor="text1"/>
          <w:sz w:val="24"/>
          <w:szCs w:val="24"/>
        </w:rPr>
        <w:t xml:space="preserve">tak </w:t>
      </w:r>
      <w:r w:rsidRPr="00B13419">
        <w:rPr>
          <w:rFonts w:ascii="Times New Roman" w:hAnsi="Times New Roman" w:cs="Times New Roman"/>
          <w:color w:val="000000" w:themeColor="text1"/>
          <w:sz w:val="24"/>
          <w:szCs w:val="24"/>
        </w:rPr>
        <w:t xml:space="preserve">možno </w:t>
      </w:r>
      <w:r w:rsidR="001D2233" w:rsidRPr="00B13419">
        <w:rPr>
          <w:rFonts w:ascii="Times New Roman" w:hAnsi="Times New Roman" w:cs="Times New Roman"/>
          <w:color w:val="000000" w:themeColor="text1"/>
          <w:sz w:val="24"/>
          <w:szCs w:val="24"/>
        </w:rPr>
        <w:t xml:space="preserve">pre rok 2026 </w:t>
      </w:r>
      <w:r w:rsidRPr="00B13419">
        <w:rPr>
          <w:rFonts w:ascii="Times New Roman" w:hAnsi="Times New Roman" w:cs="Times New Roman"/>
          <w:color w:val="000000" w:themeColor="text1"/>
          <w:sz w:val="24"/>
          <w:szCs w:val="24"/>
        </w:rPr>
        <w:t xml:space="preserve">odhadnúť na </w:t>
      </w:r>
      <w:r w:rsidR="004C4F6D" w:rsidRPr="00B13419">
        <w:rPr>
          <w:rFonts w:ascii="Times New Roman" w:hAnsi="Times New Roman" w:cs="Times New Roman"/>
          <w:color w:val="000000" w:themeColor="text1"/>
          <w:sz w:val="24"/>
          <w:szCs w:val="24"/>
        </w:rPr>
        <w:t>27</w:t>
      </w:r>
      <w:r w:rsidR="001D2233" w:rsidRPr="00B13419">
        <w:rPr>
          <w:rFonts w:ascii="Times New Roman" w:hAnsi="Times New Roman" w:cs="Times New Roman"/>
          <w:color w:val="000000" w:themeColor="text1"/>
          <w:sz w:val="24"/>
          <w:szCs w:val="24"/>
        </w:rPr>
        <w:t xml:space="preserve"> </w:t>
      </w:r>
      <w:r w:rsidR="004C4F6D" w:rsidRPr="00B13419">
        <w:rPr>
          <w:rFonts w:ascii="Times New Roman" w:hAnsi="Times New Roman" w:cs="Times New Roman"/>
          <w:color w:val="000000" w:themeColor="text1"/>
          <w:sz w:val="24"/>
          <w:szCs w:val="24"/>
        </w:rPr>
        <w:t>27</w:t>
      </w:r>
      <w:r w:rsidR="001D2233" w:rsidRPr="00B13419">
        <w:rPr>
          <w:rFonts w:ascii="Times New Roman" w:hAnsi="Times New Roman" w:cs="Times New Roman"/>
          <w:color w:val="000000" w:themeColor="text1"/>
          <w:sz w:val="24"/>
          <w:szCs w:val="24"/>
        </w:rPr>
        <w:t>4</w:t>
      </w:r>
      <w:r w:rsidRPr="00B13419" w:rsidDel="008444BA">
        <w:rPr>
          <w:rFonts w:ascii="Times New Roman" w:hAnsi="Times New Roman" w:cs="Times New Roman"/>
          <w:color w:val="000000" w:themeColor="text1"/>
          <w:sz w:val="24"/>
          <w:szCs w:val="24"/>
        </w:rPr>
        <w:t xml:space="preserve"> </w:t>
      </w:r>
      <w:r w:rsidR="00F02759" w:rsidRPr="00B13419">
        <w:rPr>
          <w:rFonts w:ascii="Times New Roman" w:hAnsi="Times New Roman" w:cs="Times New Roman"/>
          <w:color w:val="000000" w:themeColor="text1"/>
          <w:sz w:val="24"/>
          <w:szCs w:val="24"/>
        </w:rPr>
        <w:t>eur</w:t>
      </w:r>
      <w:r w:rsidR="001D2233" w:rsidRPr="00B13419">
        <w:rPr>
          <w:rFonts w:ascii="Times New Roman" w:hAnsi="Times New Roman" w:cs="Times New Roman"/>
          <w:color w:val="000000" w:themeColor="text1"/>
          <w:sz w:val="24"/>
          <w:szCs w:val="24"/>
        </w:rPr>
        <w:t xml:space="preserve"> (po zaokrúhlení na celé eurá)</w:t>
      </w:r>
      <w:r w:rsidRPr="00B13419">
        <w:rPr>
          <w:rFonts w:ascii="Times New Roman" w:hAnsi="Times New Roman" w:cs="Times New Roman"/>
          <w:color w:val="000000" w:themeColor="text1"/>
          <w:sz w:val="24"/>
          <w:szCs w:val="24"/>
        </w:rPr>
        <w:t>. V tomto počte sú uvedené len vojnové hroby, na ktoré MV SR na základe požiadania obce poskytlo obci príspevok na údržbu hrobov.</w:t>
      </w:r>
      <w:r w:rsidR="00126945" w:rsidRPr="00B13419">
        <w:rPr>
          <w:rFonts w:ascii="Times New Roman" w:hAnsi="Times New Roman" w:cs="Times New Roman"/>
          <w:color w:val="000000" w:themeColor="text1"/>
          <w:sz w:val="24"/>
          <w:szCs w:val="24"/>
        </w:rPr>
        <w:t xml:space="preserve"> </w:t>
      </w:r>
      <w:r w:rsidR="00A0471A" w:rsidRPr="00B13419">
        <w:rPr>
          <w:rFonts w:ascii="Times New Roman" w:hAnsi="Times New Roman" w:cs="Times New Roman"/>
          <w:color w:val="000000" w:themeColor="text1"/>
          <w:sz w:val="24"/>
          <w:szCs w:val="24"/>
        </w:rPr>
        <w:t>Rozdiel vo výške</w:t>
      </w:r>
      <w:r w:rsidR="00126945" w:rsidRPr="00B13419">
        <w:rPr>
          <w:rFonts w:ascii="Times New Roman" w:hAnsi="Times New Roman" w:cs="Times New Roman"/>
          <w:color w:val="000000" w:themeColor="text1"/>
          <w:sz w:val="24"/>
          <w:szCs w:val="24"/>
        </w:rPr>
        <w:t xml:space="preserve"> transfer</w:t>
      </w:r>
      <w:r w:rsidR="00A0471A" w:rsidRPr="00B13419">
        <w:rPr>
          <w:rFonts w:ascii="Times New Roman" w:hAnsi="Times New Roman" w:cs="Times New Roman"/>
          <w:color w:val="000000" w:themeColor="text1"/>
          <w:sz w:val="24"/>
          <w:szCs w:val="24"/>
        </w:rPr>
        <w:t>u</w:t>
      </w:r>
      <w:r w:rsidR="00126945" w:rsidRPr="00B13419">
        <w:rPr>
          <w:rFonts w:ascii="Times New Roman" w:hAnsi="Times New Roman" w:cs="Times New Roman"/>
          <w:color w:val="000000" w:themeColor="text1"/>
          <w:sz w:val="24"/>
          <w:szCs w:val="24"/>
        </w:rPr>
        <w:t xml:space="preserve"> v roku 2027 sa vypočíta analogickým spôsobom.</w:t>
      </w:r>
    </w:p>
    <w:p w:rsidR="00126945" w:rsidRPr="00B13419" w:rsidRDefault="00126945" w:rsidP="00274D63">
      <w:pPr>
        <w:spacing w:after="0" w:line="240" w:lineRule="auto"/>
        <w:ind w:firstLine="708"/>
        <w:jc w:val="both"/>
        <w:rPr>
          <w:rFonts w:ascii="Times New Roman" w:hAnsi="Times New Roman" w:cs="Times New Roman"/>
          <w:color w:val="000000" w:themeColor="text1"/>
          <w:sz w:val="24"/>
          <w:szCs w:val="24"/>
        </w:rPr>
      </w:pPr>
    </w:p>
    <w:tbl>
      <w:tblPr>
        <w:tblW w:w="0" w:type="auto"/>
        <w:jc w:val="center"/>
        <w:tblCellMar>
          <w:left w:w="0" w:type="dxa"/>
          <w:right w:w="0" w:type="dxa"/>
        </w:tblCellMar>
        <w:tblLook w:val="04A0" w:firstRow="1" w:lastRow="0" w:firstColumn="1" w:lastColumn="0" w:noHBand="0" w:noVBand="1"/>
      </w:tblPr>
      <w:tblGrid>
        <w:gridCol w:w="854"/>
        <w:gridCol w:w="2397"/>
        <w:gridCol w:w="1984"/>
        <w:gridCol w:w="1760"/>
        <w:gridCol w:w="1026"/>
      </w:tblGrid>
      <w:tr w:rsidR="00B13419" w:rsidRPr="00B13419" w:rsidTr="00126945">
        <w:trPr>
          <w:trHeight w:val="360"/>
          <w:jc w:val="center"/>
        </w:trPr>
        <w:tc>
          <w:tcPr>
            <w:tcW w:w="6995"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A092B" w:rsidRPr="00B13419" w:rsidRDefault="002A092B" w:rsidP="006B69A9">
            <w:pPr>
              <w:spacing w:after="0"/>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 xml:space="preserve">Odhad zvýšenia transferu príspevku z MV SR </w:t>
            </w:r>
          </w:p>
          <w:p w:rsidR="00126945" w:rsidRPr="00B13419" w:rsidRDefault="002A092B" w:rsidP="006B69A9">
            <w:pPr>
              <w:spacing w:after="0"/>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obciam na údržbu vojnových hrobov</w:t>
            </w:r>
          </w:p>
        </w:tc>
        <w:tc>
          <w:tcPr>
            <w:tcW w:w="1026" w:type="dxa"/>
            <w:tcBorders>
              <w:top w:val="single" w:sz="8" w:space="0" w:color="auto"/>
              <w:left w:val="single" w:sz="8" w:space="0" w:color="auto"/>
              <w:bottom w:val="single" w:sz="8" w:space="0" w:color="auto"/>
              <w:right w:val="single" w:sz="8" w:space="0" w:color="auto"/>
            </w:tcBorders>
          </w:tcPr>
          <w:p w:rsidR="00126945" w:rsidRPr="00B13419" w:rsidRDefault="00126945" w:rsidP="006B69A9">
            <w:pPr>
              <w:jc w:val="center"/>
              <w:rPr>
                <w:rFonts w:ascii="Times New Roman" w:hAnsi="Times New Roman" w:cs="Times New Roman"/>
                <w:b/>
                <w:bCs/>
                <w:color w:val="000000" w:themeColor="text1"/>
                <w:sz w:val="24"/>
                <w:szCs w:val="24"/>
              </w:rPr>
            </w:pPr>
          </w:p>
        </w:tc>
      </w:tr>
      <w:tr w:rsidR="00B13419" w:rsidRPr="00B13419" w:rsidTr="00784A88">
        <w:trPr>
          <w:trHeight w:val="396"/>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126945" w:rsidRPr="00B13419" w:rsidRDefault="00126945" w:rsidP="006B69A9">
            <w:pPr>
              <w:jc w:val="both"/>
              <w:rPr>
                <w:rFonts w:ascii="Times New Roman" w:hAnsi="Times New Roman" w:cs="Times New Roman"/>
                <w:color w:val="000000" w:themeColor="text1"/>
                <w:sz w:val="24"/>
                <w:szCs w:val="24"/>
              </w:rPr>
            </w:pPr>
          </w:p>
        </w:tc>
        <w:tc>
          <w:tcPr>
            <w:tcW w:w="2397" w:type="dxa"/>
            <w:tcBorders>
              <w:top w:val="nil"/>
              <w:left w:val="nil"/>
              <w:bottom w:val="single" w:sz="8" w:space="0" w:color="auto"/>
              <w:right w:val="single" w:sz="8" w:space="0" w:color="auto"/>
            </w:tcBorders>
            <w:tcMar>
              <w:top w:w="0" w:type="dxa"/>
              <w:left w:w="70" w:type="dxa"/>
              <w:bottom w:w="0" w:type="dxa"/>
              <w:right w:w="70" w:type="dxa"/>
            </w:tcMar>
            <w:hideMark/>
          </w:tcPr>
          <w:p w:rsidR="00126945" w:rsidRPr="00B13419" w:rsidRDefault="00126945" w:rsidP="00DB286D">
            <w:pP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Počet vojnových hrobov</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126945" w:rsidRPr="00B13419" w:rsidRDefault="00784A88" w:rsidP="00784A88">
            <w:pP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 xml:space="preserve">Rozdiel </w:t>
            </w:r>
            <w:r w:rsidR="00126945" w:rsidRPr="00B13419">
              <w:rPr>
                <w:rFonts w:ascii="Times New Roman" w:hAnsi="Times New Roman" w:cs="Times New Roman"/>
                <w:b/>
                <w:bCs/>
                <w:color w:val="000000" w:themeColor="text1"/>
                <w:sz w:val="24"/>
                <w:szCs w:val="24"/>
              </w:rPr>
              <w:t>v hodinovej minimálnej mzde</w:t>
            </w:r>
          </w:p>
        </w:tc>
        <w:tc>
          <w:tcPr>
            <w:tcW w:w="1760" w:type="dxa"/>
            <w:tcBorders>
              <w:top w:val="nil"/>
              <w:left w:val="nil"/>
              <w:bottom w:val="single" w:sz="8" w:space="0" w:color="auto"/>
              <w:right w:val="single" w:sz="8" w:space="0" w:color="auto"/>
            </w:tcBorders>
            <w:tcMar>
              <w:top w:w="0" w:type="dxa"/>
              <w:left w:w="70" w:type="dxa"/>
              <w:bottom w:w="0" w:type="dxa"/>
              <w:right w:w="70" w:type="dxa"/>
            </w:tcMar>
            <w:hideMark/>
          </w:tcPr>
          <w:p w:rsidR="00126945" w:rsidRPr="00B13419" w:rsidRDefault="00126945" w:rsidP="00784A88">
            <w:pP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 v príspevku na hrob</w:t>
            </w:r>
          </w:p>
        </w:tc>
        <w:tc>
          <w:tcPr>
            <w:tcW w:w="1026" w:type="dxa"/>
            <w:tcBorders>
              <w:top w:val="nil"/>
              <w:left w:val="nil"/>
              <w:bottom w:val="single" w:sz="8" w:space="0" w:color="auto"/>
              <w:right w:val="single" w:sz="8" w:space="0" w:color="auto"/>
            </w:tcBorders>
          </w:tcPr>
          <w:p w:rsidR="00126945" w:rsidRPr="00B13419" w:rsidRDefault="00A0471A" w:rsidP="006B69A9">
            <w:pPr>
              <w:jc w:val="center"/>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Rozdiel vo výške transferu</w:t>
            </w:r>
          </w:p>
        </w:tc>
      </w:tr>
      <w:tr w:rsidR="00B13419" w:rsidRPr="00B13419" w:rsidTr="00784A88">
        <w:trPr>
          <w:trHeight w:val="360"/>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both"/>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2026</w:t>
            </w:r>
          </w:p>
        </w:tc>
        <w:tc>
          <w:tcPr>
            <w:tcW w:w="2397"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20 662</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0,264 €</w:t>
            </w:r>
          </w:p>
        </w:tc>
        <w:tc>
          <w:tcPr>
            <w:tcW w:w="1760"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1843BB" w:rsidP="001843BB">
            <w:pPr>
              <w:jc w:val="center"/>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1</w:t>
            </w:r>
            <w:r w:rsidR="00784A88" w:rsidRPr="00B13419">
              <w:rPr>
                <w:rFonts w:ascii="Times New Roman" w:hAnsi="Times New Roman" w:cs="Times New Roman"/>
                <w:bCs/>
                <w:color w:val="000000" w:themeColor="text1"/>
                <w:sz w:val="24"/>
                <w:szCs w:val="24"/>
              </w:rPr>
              <w:t>,</w:t>
            </w:r>
            <w:r w:rsidRPr="00B13419">
              <w:rPr>
                <w:rFonts w:ascii="Times New Roman" w:hAnsi="Times New Roman" w:cs="Times New Roman"/>
                <w:bCs/>
                <w:color w:val="000000" w:themeColor="text1"/>
                <w:sz w:val="24"/>
                <w:szCs w:val="24"/>
              </w:rPr>
              <w:t>32</w:t>
            </w:r>
            <w:r w:rsidR="00784A88" w:rsidRPr="00B13419">
              <w:rPr>
                <w:rFonts w:ascii="Times New Roman" w:hAnsi="Times New Roman" w:cs="Times New Roman"/>
                <w:bCs/>
                <w:color w:val="000000" w:themeColor="text1"/>
                <w:sz w:val="24"/>
                <w:szCs w:val="24"/>
              </w:rPr>
              <w:t xml:space="preserve"> €</w:t>
            </w:r>
          </w:p>
        </w:tc>
        <w:tc>
          <w:tcPr>
            <w:tcW w:w="1026" w:type="dxa"/>
            <w:tcBorders>
              <w:top w:val="nil"/>
              <w:left w:val="nil"/>
              <w:bottom w:val="single" w:sz="8" w:space="0" w:color="auto"/>
              <w:right w:val="single" w:sz="8" w:space="0" w:color="auto"/>
            </w:tcBorders>
          </w:tcPr>
          <w:p w:rsidR="00784A88" w:rsidRPr="00B13419" w:rsidRDefault="001843BB" w:rsidP="00784A88">
            <w:pPr>
              <w:jc w:val="center"/>
              <w:rPr>
                <w:rFonts w:ascii="Times New Roman" w:hAnsi="Times New Roman" w:cs="Times New Roman"/>
                <w:bCs/>
                <w:color w:val="000000" w:themeColor="text1"/>
                <w:sz w:val="24"/>
                <w:szCs w:val="24"/>
              </w:rPr>
            </w:pPr>
            <w:r w:rsidRPr="00B13419">
              <w:rPr>
                <w:rFonts w:ascii="Times New Roman" w:hAnsi="Times New Roman" w:cs="Times New Roman"/>
                <w:color w:val="000000" w:themeColor="text1"/>
                <w:sz w:val="24"/>
                <w:szCs w:val="24"/>
              </w:rPr>
              <w:t>27 274</w:t>
            </w:r>
            <w:r w:rsidR="00784A88" w:rsidRPr="00B13419">
              <w:rPr>
                <w:rFonts w:ascii="Times New Roman" w:hAnsi="Times New Roman" w:cs="Times New Roman"/>
                <w:color w:val="000000" w:themeColor="text1"/>
                <w:sz w:val="24"/>
                <w:szCs w:val="24"/>
              </w:rPr>
              <w:t xml:space="preserve"> €</w:t>
            </w:r>
          </w:p>
        </w:tc>
      </w:tr>
      <w:tr w:rsidR="00C30BE5" w:rsidRPr="00B13419" w:rsidTr="00784A88">
        <w:trPr>
          <w:trHeight w:val="386"/>
          <w:jc w:val="center"/>
        </w:trPr>
        <w:tc>
          <w:tcPr>
            <w:tcW w:w="85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both"/>
              <w:rPr>
                <w:rFonts w:ascii="Times New Roman" w:hAnsi="Times New Roman" w:cs="Times New Roman"/>
                <w:bCs/>
                <w:color w:val="000000" w:themeColor="text1"/>
                <w:sz w:val="24"/>
                <w:szCs w:val="24"/>
              </w:rPr>
            </w:pPr>
            <w:r w:rsidRPr="00B13419">
              <w:rPr>
                <w:rFonts w:ascii="Times New Roman" w:hAnsi="Times New Roman" w:cs="Times New Roman"/>
                <w:bCs/>
                <w:color w:val="000000" w:themeColor="text1"/>
                <w:sz w:val="24"/>
                <w:szCs w:val="24"/>
              </w:rPr>
              <w:t>2027</w:t>
            </w:r>
          </w:p>
        </w:tc>
        <w:tc>
          <w:tcPr>
            <w:tcW w:w="2397"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both"/>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20 662</w:t>
            </w:r>
          </w:p>
        </w:tc>
        <w:tc>
          <w:tcPr>
            <w:tcW w:w="1984"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784A88" w:rsidP="00784A88">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0,282 €</w:t>
            </w:r>
          </w:p>
        </w:tc>
        <w:tc>
          <w:tcPr>
            <w:tcW w:w="1760" w:type="dxa"/>
            <w:tcBorders>
              <w:top w:val="nil"/>
              <w:left w:val="nil"/>
              <w:bottom w:val="single" w:sz="8" w:space="0" w:color="auto"/>
              <w:right w:val="single" w:sz="8" w:space="0" w:color="auto"/>
            </w:tcBorders>
            <w:tcMar>
              <w:top w:w="0" w:type="dxa"/>
              <w:left w:w="70" w:type="dxa"/>
              <w:bottom w:w="0" w:type="dxa"/>
              <w:right w:w="70" w:type="dxa"/>
            </w:tcMar>
            <w:hideMark/>
          </w:tcPr>
          <w:p w:rsidR="00784A88" w:rsidRPr="00B13419" w:rsidRDefault="001843BB" w:rsidP="00784A88">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1,41</w:t>
            </w:r>
            <w:r w:rsidR="00784A88" w:rsidRPr="00B13419">
              <w:rPr>
                <w:rFonts w:ascii="Times New Roman" w:hAnsi="Times New Roman" w:cs="Times New Roman"/>
                <w:color w:val="000000" w:themeColor="text1"/>
                <w:sz w:val="24"/>
                <w:szCs w:val="24"/>
              </w:rPr>
              <w:t xml:space="preserve"> €</w:t>
            </w:r>
          </w:p>
        </w:tc>
        <w:tc>
          <w:tcPr>
            <w:tcW w:w="1026" w:type="dxa"/>
            <w:tcBorders>
              <w:top w:val="nil"/>
              <w:left w:val="nil"/>
              <w:bottom w:val="single" w:sz="8" w:space="0" w:color="auto"/>
              <w:right w:val="single" w:sz="8" w:space="0" w:color="auto"/>
            </w:tcBorders>
          </w:tcPr>
          <w:p w:rsidR="00784A88" w:rsidRPr="00B13419" w:rsidRDefault="001843BB" w:rsidP="00784A88">
            <w:pPr>
              <w:jc w:val="center"/>
              <w:rPr>
                <w:rFonts w:ascii="Times New Roman" w:hAnsi="Times New Roman" w:cs="Times New Roman"/>
                <w:color w:val="000000" w:themeColor="text1"/>
                <w:sz w:val="24"/>
                <w:szCs w:val="24"/>
              </w:rPr>
            </w:pPr>
            <w:r w:rsidRPr="00B13419">
              <w:rPr>
                <w:rFonts w:ascii="Times New Roman" w:hAnsi="Times New Roman" w:cs="Times New Roman"/>
                <w:color w:val="000000" w:themeColor="text1"/>
                <w:sz w:val="24"/>
                <w:szCs w:val="24"/>
              </w:rPr>
              <w:t>29 133</w:t>
            </w:r>
            <w:r w:rsidR="00784A88" w:rsidRPr="00B13419">
              <w:rPr>
                <w:rFonts w:ascii="Times New Roman" w:hAnsi="Times New Roman" w:cs="Times New Roman"/>
                <w:color w:val="000000" w:themeColor="text1"/>
                <w:sz w:val="24"/>
                <w:szCs w:val="24"/>
              </w:rPr>
              <w:t xml:space="preserve"> €</w:t>
            </w:r>
          </w:p>
        </w:tc>
      </w:tr>
    </w:tbl>
    <w:p w:rsidR="00126945" w:rsidRPr="00B13419" w:rsidRDefault="00126945" w:rsidP="00274D63">
      <w:pPr>
        <w:spacing w:after="0" w:line="240" w:lineRule="auto"/>
        <w:ind w:firstLine="708"/>
        <w:jc w:val="both"/>
        <w:rPr>
          <w:rFonts w:ascii="Times New Roman" w:hAnsi="Times New Roman" w:cs="Times New Roman"/>
          <w:color w:val="000000" w:themeColor="text1"/>
          <w:sz w:val="24"/>
          <w:szCs w:val="24"/>
        </w:rPr>
      </w:pPr>
    </w:p>
    <w:p w:rsidR="00274D63" w:rsidRPr="00B13419" w:rsidRDefault="00274D63" w:rsidP="007D5748">
      <w:pPr>
        <w:tabs>
          <w:tab w:val="num" w:pos="1080"/>
        </w:tabs>
        <w:spacing w:after="0" w:line="240" w:lineRule="auto"/>
        <w:jc w:val="both"/>
        <w:rPr>
          <w:rFonts w:ascii="Times New Roman" w:eastAsia="Times New Roman" w:hAnsi="Times New Roman" w:cs="Times New Roman"/>
          <w:bCs/>
          <w:color w:val="000000" w:themeColor="text1"/>
          <w:sz w:val="24"/>
          <w:szCs w:val="24"/>
          <w:lang w:val="en-US" w:eastAsia="sk-SK"/>
        </w:rPr>
      </w:pPr>
    </w:p>
    <w:p w:rsidR="00D77663" w:rsidRPr="00B13419" w:rsidRDefault="00D77663">
      <w:pPr>
        <w:rPr>
          <w:rFonts w:ascii="Times New Roman" w:eastAsia="Times New Roman" w:hAnsi="Times New Roman" w:cs="Times New Roman"/>
          <w:bCs/>
          <w:color w:val="000000" w:themeColor="text1"/>
          <w:sz w:val="24"/>
          <w:szCs w:val="24"/>
          <w:lang w:val="en-US" w:eastAsia="sk-SK"/>
        </w:rPr>
      </w:pPr>
      <w:r w:rsidRPr="00B13419">
        <w:rPr>
          <w:rFonts w:ascii="Times New Roman" w:eastAsia="Times New Roman" w:hAnsi="Times New Roman" w:cs="Times New Roman"/>
          <w:bCs/>
          <w:color w:val="000000" w:themeColor="text1"/>
          <w:sz w:val="24"/>
          <w:szCs w:val="24"/>
          <w:lang w:val="en-US" w:eastAsia="sk-SK"/>
        </w:rPr>
        <w:br w:type="page"/>
      </w:r>
    </w:p>
    <w:p w:rsidR="00D77663" w:rsidRPr="00B13419" w:rsidRDefault="00D77663" w:rsidP="00D77663">
      <w:pPr>
        <w:pStyle w:val="BodyText21"/>
        <w:overflowPunct/>
        <w:autoSpaceDE/>
        <w:autoSpaceDN/>
        <w:adjustRightInd/>
        <w:textAlignment w:val="auto"/>
        <w:rPr>
          <w:b/>
          <w:color w:val="000000" w:themeColor="text1"/>
          <w:szCs w:val="24"/>
        </w:rPr>
      </w:pPr>
      <w:r w:rsidRPr="00B13419">
        <w:rPr>
          <w:b/>
          <w:color w:val="000000" w:themeColor="text1"/>
          <w:szCs w:val="24"/>
        </w:rPr>
        <w:lastRenderedPageBreak/>
        <w:t xml:space="preserve">Možné vplyvy z dôvodu väzby plnenia na sumu minimálnej mzdy </w:t>
      </w:r>
    </w:p>
    <w:p w:rsidR="00D77663" w:rsidRPr="00B13419" w:rsidRDefault="00D77663" w:rsidP="00D77663">
      <w:pPr>
        <w:pStyle w:val="BodyText21"/>
        <w:overflowPunct/>
        <w:autoSpaceDE/>
        <w:autoSpaceDN/>
        <w:adjustRightInd/>
        <w:textAlignment w:val="auto"/>
        <w:rPr>
          <w:color w:val="000000" w:themeColor="text1"/>
          <w:szCs w:val="24"/>
        </w:rPr>
      </w:pPr>
    </w:p>
    <w:p w:rsidR="00D77663" w:rsidRPr="00B13419" w:rsidRDefault="00D77663" w:rsidP="00D77663">
      <w:pPr>
        <w:pStyle w:val="BodyText21"/>
        <w:overflowPunct/>
        <w:autoSpaceDE/>
        <w:autoSpaceDN/>
        <w:adjustRightInd/>
        <w:ind w:firstLine="708"/>
        <w:textAlignment w:val="auto"/>
        <w:rPr>
          <w:color w:val="000000" w:themeColor="text1"/>
          <w:szCs w:val="24"/>
        </w:rPr>
      </w:pPr>
      <w:r w:rsidRPr="00B13419">
        <w:rPr>
          <w:color w:val="000000" w:themeColor="text1"/>
          <w:szCs w:val="24"/>
        </w:rPr>
        <w:t xml:space="preserve">Vo viacerých zákonoch je suma minimálnej mzdy použitá ako </w:t>
      </w:r>
      <w:r w:rsidRPr="00B13419">
        <w:rPr>
          <w:b/>
          <w:color w:val="000000" w:themeColor="text1"/>
          <w:szCs w:val="24"/>
        </w:rPr>
        <w:t>referenčná veličina pre určenie výšky určitého nárokového plnenia</w:t>
      </w:r>
      <w:r w:rsidRPr="00B13419">
        <w:rPr>
          <w:color w:val="000000" w:themeColor="text1"/>
          <w:szCs w:val="24"/>
        </w:rPr>
        <w:t xml:space="preserve">. Možný vplyv zvýšenia sumy minimálnej mzdy na zvýšenie potreby prostriedkov zo štátneho rozpočtu </w:t>
      </w:r>
      <w:r w:rsidRPr="00B13419">
        <w:rPr>
          <w:b/>
          <w:color w:val="000000" w:themeColor="text1"/>
          <w:szCs w:val="24"/>
        </w:rPr>
        <w:t>závisí od počtu vzniknutých prípadov</w:t>
      </w:r>
      <w:r w:rsidRPr="00B13419">
        <w:rPr>
          <w:color w:val="000000" w:themeColor="text1"/>
          <w:szCs w:val="24"/>
        </w:rPr>
        <w:t xml:space="preserve">, zakladajúcich nárok na príslušné plnenie. Kvantifikovať je preto možné len dopad zvýšenia sumy na jeden vzniknutý prípad. Takúto kvantifikáciu uvádzame v nižšie uvedenej tabuľke ilustratívne pre rok </w:t>
      </w:r>
      <w:r w:rsidR="009F1C2A" w:rsidRPr="00B13419">
        <w:rPr>
          <w:color w:val="000000" w:themeColor="text1"/>
          <w:szCs w:val="24"/>
        </w:rPr>
        <w:t>2026.</w:t>
      </w:r>
    </w:p>
    <w:p w:rsidR="009F1C2A" w:rsidRPr="00B13419" w:rsidRDefault="009F1C2A" w:rsidP="00D77663">
      <w:pPr>
        <w:pStyle w:val="BodyText21"/>
        <w:overflowPunct/>
        <w:autoSpaceDE/>
        <w:autoSpaceDN/>
        <w:adjustRightInd/>
        <w:ind w:firstLine="708"/>
        <w:textAlignment w:val="auto"/>
        <w:rPr>
          <w:color w:val="000000" w:themeColor="text1"/>
          <w:szCs w:val="24"/>
        </w:rPr>
      </w:pPr>
    </w:p>
    <w:p w:rsidR="00D77663" w:rsidRPr="00B13419" w:rsidRDefault="00D77663" w:rsidP="00D77663">
      <w:pPr>
        <w:pStyle w:val="BodyText21"/>
        <w:overflowPunct/>
        <w:autoSpaceDE/>
        <w:autoSpaceDN/>
        <w:adjustRightInd/>
        <w:ind w:firstLine="708"/>
        <w:textAlignment w:val="auto"/>
        <w:rPr>
          <w:color w:val="000000" w:themeColor="text1"/>
          <w:szCs w:val="24"/>
        </w:rPr>
      </w:pPr>
      <w:r w:rsidRPr="00B13419">
        <w:rPr>
          <w:color w:val="000000" w:themeColor="text1"/>
          <w:szCs w:val="24"/>
        </w:rPr>
        <w:t>Ide najmä o nasledujúce právne predpisy:</w:t>
      </w:r>
    </w:p>
    <w:p w:rsidR="00D77663" w:rsidRPr="00B13419" w:rsidRDefault="00D77663" w:rsidP="00D77663">
      <w:pPr>
        <w:pStyle w:val="BodyText21"/>
        <w:overflowPunct/>
        <w:autoSpaceDE/>
        <w:autoSpaceDN/>
        <w:adjustRightInd/>
        <w:ind w:firstLine="708"/>
        <w:textAlignment w:val="auto"/>
        <w:rPr>
          <w:color w:val="000000" w:themeColor="text1"/>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gridCol w:w="1418"/>
      </w:tblGrid>
      <w:tr w:rsidR="00B13419" w:rsidRPr="00B13419" w:rsidTr="006B69A9">
        <w:trPr>
          <w:trHeight w:val="285"/>
        </w:trPr>
        <w:tc>
          <w:tcPr>
            <w:tcW w:w="8188" w:type="dxa"/>
            <w:noWrap/>
          </w:tcPr>
          <w:p w:rsidR="00D77663" w:rsidRPr="00B13419" w:rsidRDefault="00D77663" w:rsidP="00D77663">
            <w:pPr>
              <w:spacing w:after="0" w:line="240" w:lineRule="auto"/>
              <w:ind w:left="-18"/>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Nárast vyčísliteľný v eurách na jednotlivý prípad vplyvu</w:t>
            </w:r>
          </w:p>
        </w:tc>
        <w:tc>
          <w:tcPr>
            <w:tcW w:w="1418" w:type="dxa"/>
            <w:noWrap/>
            <w:vAlign w:val="center"/>
          </w:tcPr>
          <w:p w:rsidR="00D77663" w:rsidRPr="00B13419" w:rsidRDefault="00D77663" w:rsidP="00D77663">
            <w:pPr>
              <w:spacing w:after="0" w:line="240" w:lineRule="auto"/>
              <w:ind w:right="-70"/>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Zvýšenie v</w:t>
            </w:r>
            <w:r w:rsidR="009F1C2A" w:rsidRPr="00B13419">
              <w:rPr>
                <w:rFonts w:ascii="Times New Roman" w:hAnsi="Times New Roman" w:cs="Times New Roman"/>
                <w:b/>
                <w:color w:val="000000" w:themeColor="text1"/>
                <w:sz w:val="24"/>
                <w:szCs w:val="24"/>
              </w:rPr>
              <w:t> </w:t>
            </w:r>
            <w:r w:rsidRPr="00B13419">
              <w:rPr>
                <w:rFonts w:ascii="Times New Roman" w:hAnsi="Times New Roman" w:cs="Times New Roman"/>
                <w:b/>
                <w:color w:val="000000" w:themeColor="text1"/>
                <w:sz w:val="24"/>
                <w:szCs w:val="24"/>
              </w:rPr>
              <w:t>eurách</w:t>
            </w:r>
          </w:p>
          <w:p w:rsidR="009F1C2A" w:rsidRPr="00B13419" w:rsidRDefault="009F1C2A" w:rsidP="00D77663">
            <w:pPr>
              <w:spacing w:after="0" w:line="240" w:lineRule="auto"/>
              <w:ind w:right="-70"/>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v roku 2026</w:t>
            </w:r>
          </w:p>
        </w:tc>
      </w:tr>
      <w:tr w:rsidR="00B13419" w:rsidRPr="00B13419" w:rsidTr="006B69A9">
        <w:trPr>
          <w:trHeight w:val="285"/>
        </w:trPr>
        <w:tc>
          <w:tcPr>
            <w:tcW w:w="9606" w:type="dxa"/>
            <w:gridSpan w:val="2"/>
            <w:noWrap/>
            <w:vAlign w:val="center"/>
          </w:tcPr>
          <w:p w:rsidR="00D77663" w:rsidRPr="00B13419" w:rsidRDefault="00D77663" w:rsidP="00D77663">
            <w:pPr>
              <w:spacing w:after="0" w:line="240" w:lineRule="auto"/>
              <w:ind w:right="-270"/>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Jednorazové odškodnenie prokurátora podľa zákona č. 154/2001 Z. z.</w:t>
            </w:r>
            <w:r w:rsidRPr="00B13419">
              <w:rPr>
                <w:rFonts w:ascii="Times New Roman" w:hAnsi="Times New Roman" w:cs="Times New Roman"/>
                <w:b/>
                <w:bCs/>
                <w:color w:val="000000" w:themeColor="text1"/>
                <w:sz w:val="24"/>
                <w:szCs w:val="24"/>
                <w:vertAlign w:val="superscript"/>
              </w:rPr>
              <w:t xml:space="preserve"> </w:t>
            </w:r>
            <w:r w:rsidRPr="00B13419">
              <w:rPr>
                <w:rFonts w:ascii="Times New Roman" w:hAnsi="Times New Roman" w:cs="Times New Roman"/>
                <w:b/>
                <w:bCs/>
                <w:color w:val="000000" w:themeColor="text1"/>
                <w:sz w:val="24"/>
                <w:szCs w:val="24"/>
              </w:rPr>
              <w:t xml:space="preserve">o prokurátoroch a právnych čakateľoch prokuratúry v znení neskorších predpisov </w:t>
            </w:r>
          </w:p>
        </w:tc>
      </w:tr>
      <w:tr w:rsidR="00B13419" w:rsidRPr="00B13419" w:rsidTr="006B69A9">
        <w:trPr>
          <w:trHeight w:val="255"/>
        </w:trPr>
        <w:tc>
          <w:tcPr>
            <w:tcW w:w="8188" w:type="dxa"/>
            <w:noWrap/>
            <w:vAlign w:val="center"/>
          </w:tcPr>
          <w:p w:rsidR="00D77663" w:rsidRPr="00B13419" w:rsidRDefault="00D77663" w:rsidP="00D77663">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w:t>
            </w:r>
            <w:r w:rsidRPr="00B13419">
              <w:rPr>
                <w:rFonts w:ascii="Times New Roman" w:hAnsi="Times New Roman" w:cs="Times New Roman"/>
                <w:bCs/>
                <w:i/>
                <w:iCs/>
                <w:color w:val="000000" w:themeColor="text1"/>
                <w:sz w:val="24"/>
                <w:szCs w:val="24"/>
              </w:rPr>
              <w:t>v prípade</w:t>
            </w:r>
            <w:r w:rsidRPr="00B13419">
              <w:rPr>
                <w:rFonts w:ascii="Times New Roman" w:hAnsi="Times New Roman" w:cs="Times New Roman"/>
                <w:i/>
                <w:iCs/>
                <w:color w:val="000000" w:themeColor="text1"/>
                <w:sz w:val="24"/>
                <w:szCs w:val="24"/>
              </w:rPr>
              <w:t xml:space="preserve"> služobného úrazu prokurátora 100-nás. MM (§ 169)</w:t>
            </w:r>
          </w:p>
        </w:tc>
        <w:tc>
          <w:tcPr>
            <w:tcW w:w="1418" w:type="dxa"/>
            <w:noWrap/>
            <w:vAlign w:val="center"/>
          </w:tcPr>
          <w:p w:rsidR="00D77663" w:rsidRPr="00B13419" w:rsidRDefault="009F1C2A" w:rsidP="00D77663">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4 600</w:t>
            </w:r>
            <w:r w:rsidR="00D77663" w:rsidRPr="00B13419">
              <w:rPr>
                <w:rFonts w:ascii="Times New Roman" w:hAnsi="Times New Roman" w:cs="Times New Roman"/>
                <w:i/>
                <w:color w:val="000000" w:themeColor="text1"/>
                <w:sz w:val="24"/>
                <w:szCs w:val="24"/>
              </w:rPr>
              <w:t>,00</w:t>
            </w:r>
          </w:p>
        </w:tc>
      </w:tr>
      <w:tr w:rsidR="00B13419" w:rsidRPr="00B13419" w:rsidTr="006B69A9">
        <w:trPr>
          <w:trHeight w:val="255"/>
        </w:trPr>
        <w:tc>
          <w:tcPr>
            <w:tcW w:w="8188" w:type="dxa"/>
            <w:noWrap/>
            <w:vAlign w:val="center"/>
          </w:tcPr>
          <w:p w:rsidR="00D77663" w:rsidRPr="00B13419" w:rsidRDefault="00D77663" w:rsidP="009071DE">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manželke a deťom zomrelého prokurátora 50-nás. MM (§ 175)</w:t>
            </w:r>
          </w:p>
        </w:tc>
        <w:tc>
          <w:tcPr>
            <w:tcW w:w="1418" w:type="dxa"/>
            <w:noWrap/>
            <w:vAlign w:val="center"/>
          </w:tcPr>
          <w:p w:rsidR="00D77663" w:rsidRPr="00B13419" w:rsidRDefault="000F74FD" w:rsidP="00D77663">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2 300</w:t>
            </w:r>
            <w:r w:rsidR="00D77663" w:rsidRPr="00B13419">
              <w:rPr>
                <w:rFonts w:ascii="Times New Roman" w:hAnsi="Times New Roman" w:cs="Times New Roman"/>
                <w:i/>
                <w:color w:val="000000" w:themeColor="text1"/>
                <w:sz w:val="24"/>
                <w:szCs w:val="24"/>
              </w:rPr>
              <w:t>,00</w:t>
            </w:r>
          </w:p>
        </w:tc>
      </w:tr>
      <w:tr w:rsidR="00B13419" w:rsidRPr="00B13419" w:rsidTr="006B69A9">
        <w:trPr>
          <w:trHeight w:val="255"/>
        </w:trPr>
        <w:tc>
          <w:tcPr>
            <w:tcW w:w="8188" w:type="dxa"/>
            <w:noWrap/>
            <w:vAlign w:val="center"/>
          </w:tcPr>
          <w:p w:rsidR="00D77663" w:rsidRPr="00B13419" w:rsidRDefault="00D77663" w:rsidP="00D77663">
            <w:pPr>
              <w:spacing w:after="0" w:line="240" w:lineRule="auto"/>
              <w:ind w:left="-18"/>
              <w:rPr>
                <w:rFonts w:ascii="Times New Roman" w:hAnsi="Times New Roman" w:cs="Times New Roman"/>
                <w:i/>
                <w:iCs/>
                <w:color w:val="000000" w:themeColor="text1"/>
                <w:spacing w:val="-2"/>
                <w:sz w:val="24"/>
                <w:szCs w:val="24"/>
              </w:rPr>
            </w:pPr>
            <w:r w:rsidRPr="00B13419">
              <w:rPr>
                <w:rFonts w:ascii="Times New Roman" w:hAnsi="Times New Roman" w:cs="Times New Roman"/>
                <w:i/>
                <w:iCs/>
                <w:color w:val="000000" w:themeColor="text1"/>
                <w:spacing w:val="-2"/>
                <w:sz w:val="24"/>
                <w:szCs w:val="24"/>
              </w:rPr>
              <w:t xml:space="preserve"> - rodičom zomrelého prokurátora v odôvodnených prípadoch 20-nás. MM (§ 175)</w:t>
            </w:r>
          </w:p>
        </w:tc>
        <w:tc>
          <w:tcPr>
            <w:tcW w:w="1418" w:type="dxa"/>
            <w:noWrap/>
            <w:vAlign w:val="center"/>
          </w:tcPr>
          <w:p w:rsidR="00D77663" w:rsidRPr="00B13419" w:rsidRDefault="00D77663" w:rsidP="000F74FD">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 xml:space="preserve"> </w:t>
            </w:r>
            <w:r w:rsidR="000F74FD" w:rsidRPr="00B13419">
              <w:rPr>
                <w:rFonts w:ascii="Times New Roman" w:hAnsi="Times New Roman" w:cs="Times New Roman"/>
                <w:i/>
                <w:color w:val="000000" w:themeColor="text1"/>
                <w:sz w:val="24"/>
                <w:szCs w:val="24"/>
              </w:rPr>
              <w:t>920</w:t>
            </w:r>
            <w:r w:rsidRPr="00B13419">
              <w:rPr>
                <w:rFonts w:ascii="Times New Roman" w:hAnsi="Times New Roman" w:cs="Times New Roman"/>
                <w:i/>
                <w:color w:val="000000" w:themeColor="text1"/>
                <w:sz w:val="24"/>
                <w:szCs w:val="24"/>
              </w:rPr>
              <w:t>,00</w:t>
            </w:r>
          </w:p>
        </w:tc>
      </w:tr>
      <w:tr w:rsidR="00B13419" w:rsidRPr="00B13419" w:rsidTr="006B69A9">
        <w:trPr>
          <w:trHeight w:val="285"/>
        </w:trPr>
        <w:tc>
          <w:tcPr>
            <w:tcW w:w="9606" w:type="dxa"/>
            <w:gridSpan w:val="2"/>
            <w:noWrap/>
            <w:vAlign w:val="center"/>
          </w:tcPr>
          <w:p w:rsidR="00D77663" w:rsidRPr="00B13419" w:rsidRDefault="00D77663" w:rsidP="00D77663">
            <w:pPr>
              <w:spacing w:after="0" w:line="240" w:lineRule="auto"/>
              <w:ind w:left="-18"/>
              <w:rPr>
                <w:rFonts w:ascii="Times New Roman" w:hAnsi="Times New Roman" w:cs="Times New Roman"/>
                <w:b/>
                <w:bCs/>
                <w:color w:val="000000" w:themeColor="text1"/>
                <w:sz w:val="24"/>
                <w:szCs w:val="24"/>
                <w:vertAlign w:val="superscript"/>
              </w:rPr>
            </w:pPr>
            <w:r w:rsidRPr="00B13419">
              <w:rPr>
                <w:rFonts w:ascii="Times New Roman" w:hAnsi="Times New Roman" w:cs="Times New Roman"/>
                <w:b/>
                <w:bCs/>
                <w:color w:val="000000" w:themeColor="text1"/>
                <w:sz w:val="24"/>
                <w:szCs w:val="24"/>
              </w:rPr>
              <w:t>Jednorazové odškodnenie sudcu podľa zákona č. 385/2000 Z. z. o sudcoch a prísediacich.... v znení neskorších predpisov</w:t>
            </w:r>
          </w:p>
        </w:tc>
      </w:tr>
      <w:tr w:rsidR="00B13419" w:rsidRPr="00B13419" w:rsidTr="006B69A9">
        <w:trPr>
          <w:trHeight w:val="255"/>
        </w:trPr>
        <w:tc>
          <w:tcPr>
            <w:tcW w:w="8188" w:type="dxa"/>
            <w:noWrap/>
            <w:vAlign w:val="center"/>
          </w:tcPr>
          <w:p w:rsidR="000F74FD" w:rsidRPr="00B13419" w:rsidRDefault="000F74FD" w:rsidP="000F74FD">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w:t>
            </w:r>
            <w:r w:rsidRPr="00B13419">
              <w:rPr>
                <w:rFonts w:ascii="Times New Roman" w:hAnsi="Times New Roman" w:cs="Times New Roman"/>
                <w:bCs/>
                <w:i/>
                <w:iCs/>
                <w:color w:val="000000" w:themeColor="text1"/>
                <w:sz w:val="24"/>
                <w:szCs w:val="24"/>
              </w:rPr>
              <w:t>v prípade</w:t>
            </w:r>
            <w:r w:rsidRPr="00B13419">
              <w:rPr>
                <w:rFonts w:ascii="Times New Roman" w:hAnsi="Times New Roman" w:cs="Times New Roman"/>
                <w:i/>
                <w:iCs/>
                <w:color w:val="000000" w:themeColor="text1"/>
                <w:sz w:val="24"/>
                <w:szCs w:val="24"/>
              </w:rPr>
              <w:t xml:space="preserve"> služobného úrazu sudcu 100- nás. MM (§ 112)</w:t>
            </w:r>
          </w:p>
        </w:tc>
        <w:tc>
          <w:tcPr>
            <w:tcW w:w="1418" w:type="dxa"/>
            <w:noWrap/>
            <w:vAlign w:val="center"/>
          </w:tcPr>
          <w:p w:rsidR="000F74FD" w:rsidRPr="00B13419" w:rsidRDefault="000F74FD" w:rsidP="000F74FD">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4 600,00</w:t>
            </w:r>
          </w:p>
        </w:tc>
      </w:tr>
      <w:tr w:rsidR="00B13419" w:rsidRPr="00B13419" w:rsidTr="006B69A9">
        <w:trPr>
          <w:trHeight w:val="255"/>
        </w:trPr>
        <w:tc>
          <w:tcPr>
            <w:tcW w:w="8188" w:type="dxa"/>
            <w:noWrap/>
            <w:vAlign w:val="center"/>
          </w:tcPr>
          <w:p w:rsidR="000F74FD" w:rsidRPr="00B13419" w:rsidRDefault="000F74FD" w:rsidP="000F74FD">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manželke a deťom zomrelého sudcu 50-nás. MM (§ 113)</w:t>
            </w:r>
          </w:p>
        </w:tc>
        <w:tc>
          <w:tcPr>
            <w:tcW w:w="1418" w:type="dxa"/>
            <w:noWrap/>
            <w:vAlign w:val="center"/>
          </w:tcPr>
          <w:p w:rsidR="000F74FD" w:rsidRPr="00B13419" w:rsidRDefault="000F74FD" w:rsidP="000F74FD">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2 300,00</w:t>
            </w:r>
          </w:p>
        </w:tc>
      </w:tr>
      <w:tr w:rsidR="00B13419" w:rsidRPr="00B13419" w:rsidTr="006B69A9">
        <w:trPr>
          <w:trHeight w:val="255"/>
        </w:trPr>
        <w:tc>
          <w:tcPr>
            <w:tcW w:w="8188" w:type="dxa"/>
            <w:noWrap/>
            <w:vAlign w:val="center"/>
          </w:tcPr>
          <w:p w:rsidR="000F74FD" w:rsidRPr="00B13419" w:rsidRDefault="000F74FD" w:rsidP="000F74FD">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rodičom zomrelého sudcu v odôvodnených prípadoch 20-nás. MM (§ 113)</w:t>
            </w:r>
          </w:p>
        </w:tc>
        <w:tc>
          <w:tcPr>
            <w:tcW w:w="1418" w:type="dxa"/>
            <w:noWrap/>
            <w:vAlign w:val="center"/>
          </w:tcPr>
          <w:p w:rsidR="000F74FD" w:rsidRPr="00B13419" w:rsidRDefault="000F74FD" w:rsidP="000F74FD">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 xml:space="preserve"> 920,00</w:t>
            </w:r>
          </w:p>
        </w:tc>
      </w:tr>
      <w:tr w:rsidR="00B13419" w:rsidRPr="00B13419" w:rsidTr="006B69A9">
        <w:trPr>
          <w:trHeight w:val="255"/>
        </w:trPr>
        <w:tc>
          <w:tcPr>
            <w:tcW w:w="9606" w:type="dxa"/>
            <w:gridSpan w:val="2"/>
            <w:noWrap/>
            <w:vAlign w:val="center"/>
          </w:tcPr>
          <w:p w:rsidR="00D77663" w:rsidRPr="00B13419" w:rsidRDefault="00D77663" w:rsidP="00317A1B">
            <w:pPr>
              <w:spacing w:after="0" w:line="240" w:lineRule="auto"/>
              <w:rPr>
                <w:rFonts w:ascii="Times New Roman" w:hAnsi="Times New Roman" w:cs="Times New Roman"/>
                <w:b/>
                <w:color w:val="000000" w:themeColor="text1"/>
                <w:sz w:val="24"/>
                <w:szCs w:val="24"/>
                <w:vertAlign w:val="superscript"/>
              </w:rPr>
            </w:pPr>
            <w:r w:rsidRPr="00B13419">
              <w:rPr>
                <w:rFonts w:ascii="Times New Roman" w:hAnsi="Times New Roman" w:cs="Times New Roman"/>
                <w:b/>
                <w:bCs/>
                <w:color w:val="000000" w:themeColor="text1"/>
                <w:sz w:val="24"/>
                <w:szCs w:val="24"/>
              </w:rPr>
              <w:t xml:space="preserve">Jednorazové odškodnenie podľa zákona </w:t>
            </w:r>
            <w:r w:rsidRPr="00B13419">
              <w:rPr>
                <w:rFonts w:ascii="Times New Roman" w:hAnsi="Times New Roman" w:cs="Times New Roman"/>
                <w:b/>
                <w:color w:val="000000" w:themeColor="text1"/>
                <w:sz w:val="24"/>
                <w:szCs w:val="24"/>
              </w:rPr>
              <w:t>č. 2</w:t>
            </w:r>
            <w:r w:rsidR="00317A1B" w:rsidRPr="00B13419">
              <w:rPr>
                <w:rFonts w:ascii="Times New Roman" w:hAnsi="Times New Roman" w:cs="Times New Roman"/>
                <w:b/>
                <w:color w:val="000000" w:themeColor="text1"/>
                <w:sz w:val="24"/>
                <w:szCs w:val="24"/>
              </w:rPr>
              <w:t>47</w:t>
            </w:r>
            <w:r w:rsidRPr="00B13419">
              <w:rPr>
                <w:rFonts w:ascii="Times New Roman" w:hAnsi="Times New Roman" w:cs="Times New Roman"/>
                <w:b/>
                <w:color w:val="000000" w:themeColor="text1"/>
                <w:sz w:val="24"/>
                <w:szCs w:val="24"/>
              </w:rPr>
              <w:t>/20</w:t>
            </w:r>
            <w:r w:rsidR="00317A1B" w:rsidRPr="00B13419">
              <w:rPr>
                <w:rFonts w:ascii="Times New Roman" w:hAnsi="Times New Roman" w:cs="Times New Roman"/>
                <w:b/>
                <w:color w:val="000000" w:themeColor="text1"/>
                <w:sz w:val="24"/>
                <w:szCs w:val="24"/>
              </w:rPr>
              <w:t>17</w:t>
            </w:r>
            <w:r w:rsidRPr="00B13419">
              <w:rPr>
                <w:rFonts w:ascii="Times New Roman" w:hAnsi="Times New Roman" w:cs="Times New Roman"/>
                <w:b/>
                <w:color w:val="000000" w:themeColor="text1"/>
                <w:sz w:val="24"/>
                <w:szCs w:val="24"/>
              </w:rPr>
              <w:t xml:space="preserve"> Z. z. </w:t>
            </w:r>
            <w:r w:rsidR="00317A1B" w:rsidRPr="00B13419">
              <w:rPr>
                <w:rFonts w:ascii="Times New Roman" w:hAnsi="Times New Roman" w:cs="Times New Roman"/>
                <w:b/>
                <w:color w:val="000000" w:themeColor="text1"/>
                <w:sz w:val="24"/>
                <w:szCs w:val="24"/>
              </w:rPr>
              <w:t>o obetiach trestných činov a o zmene a doplnení niektorých zákonov</w:t>
            </w:r>
          </w:p>
        </w:tc>
      </w:tr>
      <w:tr w:rsidR="00B13419" w:rsidRPr="00B13419" w:rsidTr="006B69A9">
        <w:trPr>
          <w:trHeight w:val="255"/>
        </w:trPr>
        <w:tc>
          <w:tcPr>
            <w:tcW w:w="8188" w:type="dxa"/>
            <w:noWrap/>
            <w:vAlign w:val="center"/>
          </w:tcPr>
          <w:p w:rsidR="00D77663" w:rsidRPr="00B13419" w:rsidRDefault="00D77663" w:rsidP="00102D1F">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osobe usmrtenej násilným činom 50-nás. MM (§ </w:t>
            </w:r>
            <w:r w:rsidR="00102D1F" w:rsidRPr="00B13419">
              <w:rPr>
                <w:rFonts w:ascii="Times New Roman" w:hAnsi="Times New Roman" w:cs="Times New Roman"/>
                <w:i/>
                <w:iCs/>
                <w:color w:val="000000" w:themeColor="text1"/>
                <w:sz w:val="24"/>
                <w:szCs w:val="24"/>
              </w:rPr>
              <w:t>12</w:t>
            </w:r>
            <w:r w:rsidRPr="00B13419">
              <w:rPr>
                <w:rFonts w:ascii="Times New Roman" w:hAnsi="Times New Roman" w:cs="Times New Roman"/>
                <w:i/>
                <w:iCs/>
                <w:color w:val="000000" w:themeColor="text1"/>
                <w:sz w:val="24"/>
                <w:szCs w:val="24"/>
              </w:rPr>
              <w:t>)</w:t>
            </w:r>
          </w:p>
        </w:tc>
        <w:tc>
          <w:tcPr>
            <w:tcW w:w="1418" w:type="dxa"/>
            <w:noWrap/>
            <w:vAlign w:val="center"/>
          </w:tcPr>
          <w:p w:rsidR="00D77663" w:rsidRPr="00B13419" w:rsidRDefault="00102D1F" w:rsidP="00102D1F">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2</w:t>
            </w:r>
            <w:r w:rsidR="00D77663" w:rsidRPr="00B13419">
              <w:rPr>
                <w:rFonts w:ascii="Times New Roman" w:hAnsi="Times New Roman" w:cs="Times New Roman"/>
                <w:i/>
                <w:color w:val="000000" w:themeColor="text1"/>
                <w:sz w:val="24"/>
                <w:szCs w:val="24"/>
              </w:rPr>
              <w:t xml:space="preserve"> </w:t>
            </w:r>
            <w:r w:rsidRPr="00B13419">
              <w:rPr>
                <w:rFonts w:ascii="Times New Roman" w:hAnsi="Times New Roman" w:cs="Times New Roman"/>
                <w:i/>
                <w:color w:val="000000" w:themeColor="text1"/>
                <w:sz w:val="24"/>
                <w:szCs w:val="24"/>
              </w:rPr>
              <w:t>3</w:t>
            </w:r>
            <w:r w:rsidR="00D77663" w:rsidRPr="00B13419">
              <w:rPr>
                <w:rFonts w:ascii="Times New Roman" w:hAnsi="Times New Roman" w:cs="Times New Roman"/>
                <w:i/>
                <w:color w:val="000000" w:themeColor="text1"/>
                <w:sz w:val="24"/>
                <w:szCs w:val="24"/>
              </w:rPr>
              <w:t>00,00</w:t>
            </w:r>
          </w:p>
        </w:tc>
      </w:tr>
      <w:tr w:rsidR="00B13419" w:rsidRPr="00B13419" w:rsidTr="006B69A9">
        <w:trPr>
          <w:trHeight w:val="255"/>
        </w:trPr>
        <w:tc>
          <w:tcPr>
            <w:tcW w:w="8188" w:type="dxa"/>
            <w:noWrap/>
            <w:vAlign w:val="center"/>
          </w:tcPr>
          <w:p w:rsidR="00D77663" w:rsidRPr="00B13419" w:rsidRDefault="00D77663" w:rsidP="00102D1F">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osobe poškodenej znásilnením alebo sexuálnym násilím 10-nás. MM (§ </w:t>
            </w:r>
            <w:r w:rsidR="00102D1F" w:rsidRPr="00B13419">
              <w:rPr>
                <w:rFonts w:ascii="Times New Roman" w:hAnsi="Times New Roman" w:cs="Times New Roman"/>
                <w:i/>
                <w:iCs/>
                <w:color w:val="000000" w:themeColor="text1"/>
                <w:sz w:val="24"/>
                <w:szCs w:val="24"/>
              </w:rPr>
              <w:t>12</w:t>
            </w:r>
            <w:r w:rsidRPr="00B13419">
              <w:rPr>
                <w:rFonts w:ascii="Times New Roman" w:hAnsi="Times New Roman" w:cs="Times New Roman"/>
                <w:i/>
                <w:iCs/>
                <w:color w:val="000000" w:themeColor="text1"/>
                <w:sz w:val="24"/>
                <w:szCs w:val="24"/>
              </w:rPr>
              <w:t>)</w:t>
            </w:r>
          </w:p>
        </w:tc>
        <w:tc>
          <w:tcPr>
            <w:tcW w:w="1418" w:type="dxa"/>
            <w:noWrap/>
            <w:vAlign w:val="center"/>
          </w:tcPr>
          <w:p w:rsidR="00D77663" w:rsidRPr="00B13419" w:rsidRDefault="00102D1F" w:rsidP="00102D1F">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4</w:t>
            </w:r>
            <w:r w:rsidR="00D77663" w:rsidRPr="00B13419">
              <w:rPr>
                <w:rFonts w:ascii="Times New Roman" w:hAnsi="Times New Roman" w:cs="Times New Roman"/>
                <w:i/>
                <w:color w:val="000000" w:themeColor="text1"/>
                <w:sz w:val="24"/>
                <w:szCs w:val="24"/>
              </w:rPr>
              <w:t>60,00</w:t>
            </w:r>
          </w:p>
        </w:tc>
      </w:tr>
      <w:tr w:rsidR="00B13419" w:rsidRPr="00B13419" w:rsidTr="006B69A9">
        <w:trPr>
          <w:trHeight w:val="255"/>
        </w:trPr>
        <w:tc>
          <w:tcPr>
            <w:tcW w:w="9606" w:type="dxa"/>
            <w:gridSpan w:val="2"/>
            <w:noWrap/>
            <w:vAlign w:val="center"/>
          </w:tcPr>
          <w:p w:rsidR="00D77663" w:rsidRPr="00B13419" w:rsidRDefault="00D77663" w:rsidP="00D77663">
            <w:pPr>
              <w:spacing w:after="0" w:line="240" w:lineRule="auto"/>
              <w:rPr>
                <w:rFonts w:ascii="Times New Roman" w:hAnsi="Times New Roman" w:cs="Times New Roman"/>
                <w:b/>
                <w:bCs/>
                <w:color w:val="000000" w:themeColor="text1"/>
                <w:sz w:val="24"/>
                <w:szCs w:val="24"/>
              </w:rPr>
            </w:pPr>
            <w:r w:rsidRPr="00B13419">
              <w:rPr>
                <w:rFonts w:ascii="Times New Roman" w:hAnsi="Times New Roman" w:cs="Times New Roman"/>
                <w:b/>
                <w:bCs/>
                <w:color w:val="000000" w:themeColor="text1"/>
                <w:sz w:val="24"/>
                <w:szCs w:val="24"/>
              </w:rPr>
              <w:t xml:space="preserve">Jednorazové odškodnenie podľa zákona </w:t>
            </w:r>
            <w:r w:rsidRPr="00B13419">
              <w:rPr>
                <w:rFonts w:ascii="Times New Roman" w:hAnsi="Times New Roman" w:cs="Times New Roman"/>
                <w:b/>
                <w:color w:val="000000" w:themeColor="text1"/>
                <w:sz w:val="24"/>
                <w:szCs w:val="24"/>
              </w:rPr>
              <w:t>č. 543/2002 Z. z. o ochrane prírody v znení neskorších predpisov</w:t>
            </w:r>
          </w:p>
        </w:tc>
      </w:tr>
      <w:tr w:rsidR="00B13419" w:rsidRPr="00B13419" w:rsidTr="006B69A9">
        <w:trPr>
          <w:trHeight w:val="255"/>
        </w:trPr>
        <w:tc>
          <w:tcPr>
            <w:tcW w:w="8188" w:type="dxa"/>
            <w:noWrap/>
            <w:vAlign w:val="center"/>
          </w:tcPr>
          <w:p w:rsidR="00D77663" w:rsidRPr="00B13419" w:rsidRDefault="00D77663" w:rsidP="00D77663">
            <w:pPr>
              <w:spacing w:after="0" w:line="240" w:lineRule="auto"/>
              <w:ind w:left="-18"/>
              <w:rPr>
                <w:rFonts w:ascii="Times New Roman" w:hAnsi="Times New Roman" w:cs="Times New Roman"/>
                <w:color w:val="000000" w:themeColor="text1"/>
                <w:sz w:val="24"/>
                <w:szCs w:val="24"/>
              </w:rPr>
            </w:pPr>
            <w:r w:rsidRPr="00B13419">
              <w:rPr>
                <w:rFonts w:ascii="Times New Roman" w:hAnsi="Times New Roman" w:cs="Times New Roman"/>
                <w:i/>
                <w:iCs/>
                <w:color w:val="000000" w:themeColor="text1"/>
                <w:sz w:val="24"/>
                <w:szCs w:val="24"/>
              </w:rPr>
              <w:t xml:space="preserve"> - manželovi (druhovi) usmrteného a pozostalej maloletej osobe vo výške 30-násobku </w:t>
            </w:r>
            <w:bookmarkStart w:id="2" w:name="731"/>
            <w:bookmarkEnd w:id="2"/>
            <w:r w:rsidRPr="00B13419">
              <w:rPr>
                <w:rFonts w:ascii="Times New Roman" w:hAnsi="Times New Roman" w:cs="Times New Roman"/>
                <w:i/>
                <w:iCs/>
                <w:color w:val="000000" w:themeColor="text1"/>
                <w:sz w:val="24"/>
                <w:szCs w:val="24"/>
              </w:rPr>
              <w:t xml:space="preserve">minimálnej </w:t>
            </w:r>
            <w:bookmarkStart w:id="3" w:name="732"/>
            <w:bookmarkEnd w:id="3"/>
            <w:r w:rsidRPr="00B13419">
              <w:rPr>
                <w:rFonts w:ascii="Times New Roman" w:hAnsi="Times New Roman" w:cs="Times New Roman"/>
                <w:i/>
                <w:iCs/>
                <w:color w:val="000000" w:themeColor="text1"/>
                <w:sz w:val="24"/>
                <w:szCs w:val="24"/>
              </w:rPr>
              <w:t>mzdy (§ 99)</w:t>
            </w:r>
          </w:p>
        </w:tc>
        <w:tc>
          <w:tcPr>
            <w:tcW w:w="1418" w:type="dxa"/>
            <w:noWrap/>
            <w:vAlign w:val="center"/>
          </w:tcPr>
          <w:p w:rsidR="00D77663" w:rsidRPr="00B13419" w:rsidRDefault="00D77663" w:rsidP="000F74FD">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 xml:space="preserve">1 </w:t>
            </w:r>
            <w:r w:rsidR="000F74FD" w:rsidRPr="00B13419">
              <w:rPr>
                <w:rFonts w:ascii="Times New Roman" w:hAnsi="Times New Roman" w:cs="Times New Roman"/>
                <w:i/>
                <w:color w:val="000000" w:themeColor="text1"/>
                <w:sz w:val="24"/>
                <w:szCs w:val="24"/>
              </w:rPr>
              <w:t>380</w:t>
            </w:r>
            <w:r w:rsidRPr="00B13419">
              <w:rPr>
                <w:rFonts w:ascii="Times New Roman" w:hAnsi="Times New Roman" w:cs="Times New Roman"/>
                <w:i/>
                <w:color w:val="000000" w:themeColor="text1"/>
                <w:sz w:val="24"/>
                <w:szCs w:val="24"/>
              </w:rPr>
              <w:t>,00</w:t>
            </w:r>
          </w:p>
        </w:tc>
      </w:tr>
      <w:tr w:rsidR="00724D91" w:rsidRPr="00B13419" w:rsidTr="006B69A9">
        <w:trPr>
          <w:trHeight w:val="255"/>
        </w:trPr>
        <w:tc>
          <w:tcPr>
            <w:tcW w:w="8188" w:type="dxa"/>
            <w:noWrap/>
            <w:vAlign w:val="center"/>
          </w:tcPr>
          <w:p w:rsidR="00D77663" w:rsidRPr="00B13419" w:rsidRDefault="00D77663" w:rsidP="00D77663">
            <w:pPr>
              <w:spacing w:after="0" w:line="240" w:lineRule="auto"/>
              <w:ind w:left="-18"/>
              <w:rPr>
                <w:rFonts w:ascii="Times New Roman" w:hAnsi="Times New Roman" w:cs="Times New Roman"/>
                <w:i/>
                <w:iCs/>
                <w:color w:val="000000" w:themeColor="text1"/>
                <w:sz w:val="24"/>
                <w:szCs w:val="24"/>
              </w:rPr>
            </w:pPr>
            <w:r w:rsidRPr="00B13419">
              <w:rPr>
                <w:rFonts w:ascii="Times New Roman" w:hAnsi="Times New Roman" w:cs="Times New Roman"/>
                <w:i/>
                <w:iCs/>
                <w:color w:val="000000" w:themeColor="text1"/>
                <w:sz w:val="24"/>
                <w:szCs w:val="24"/>
              </w:rPr>
              <w:t xml:space="preserve"> - ostatným pozostalým vo výške 20-násobku </w:t>
            </w:r>
            <w:bookmarkStart w:id="4" w:name="733"/>
            <w:bookmarkEnd w:id="4"/>
            <w:r w:rsidRPr="00B13419">
              <w:rPr>
                <w:rFonts w:ascii="Times New Roman" w:hAnsi="Times New Roman" w:cs="Times New Roman"/>
                <w:i/>
                <w:iCs/>
                <w:color w:val="000000" w:themeColor="text1"/>
                <w:sz w:val="24"/>
                <w:szCs w:val="24"/>
              </w:rPr>
              <w:t xml:space="preserve">minimálnej </w:t>
            </w:r>
            <w:bookmarkStart w:id="5" w:name="734"/>
            <w:bookmarkEnd w:id="5"/>
            <w:r w:rsidRPr="00B13419">
              <w:rPr>
                <w:rFonts w:ascii="Times New Roman" w:hAnsi="Times New Roman" w:cs="Times New Roman"/>
                <w:i/>
                <w:iCs/>
                <w:color w:val="000000" w:themeColor="text1"/>
                <w:sz w:val="24"/>
                <w:szCs w:val="24"/>
              </w:rPr>
              <w:t>mzdy (§ 99)</w:t>
            </w:r>
          </w:p>
        </w:tc>
        <w:tc>
          <w:tcPr>
            <w:tcW w:w="1418" w:type="dxa"/>
            <w:noWrap/>
            <w:vAlign w:val="center"/>
          </w:tcPr>
          <w:p w:rsidR="00D77663" w:rsidRPr="00B13419" w:rsidRDefault="000F74FD" w:rsidP="00D77663">
            <w:pPr>
              <w:spacing w:after="0" w:line="240" w:lineRule="auto"/>
              <w:jc w:val="center"/>
              <w:rPr>
                <w:rFonts w:ascii="Times New Roman" w:hAnsi="Times New Roman" w:cs="Times New Roman"/>
                <w:i/>
                <w:color w:val="000000" w:themeColor="text1"/>
                <w:sz w:val="24"/>
                <w:szCs w:val="24"/>
              </w:rPr>
            </w:pPr>
            <w:r w:rsidRPr="00B13419">
              <w:rPr>
                <w:rFonts w:ascii="Times New Roman" w:hAnsi="Times New Roman" w:cs="Times New Roman"/>
                <w:i/>
                <w:color w:val="000000" w:themeColor="text1"/>
                <w:sz w:val="24"/>
                <w:szCs w:val="24"/>
              </w:rPr>
              <w:t>9</w:t>
            </w:r>
            <w:r w:rsidR="00D77663" w:rsidRPr="00B13419">
              <w:rPr>
                <w:rFonts w:ascii="Times New Roman" w:hAnsi="Times New Roman" w:cs="Times New Roman"/>
                <w:i/>
                <w:color w:val="000000" w:themeColor="text1"/>
                <w:sz w:val="24"/>
                <w:szCs w:val="24"/>
              </w:rPr>
              <w:t>20,00</w:t>
            </w:r>
          </w:p>
        </w:tc>
      </w:tr>
    </w:tbl>
    <w:p w:rsidR="00D77663" w:rsidRPr="00B13419" w:rsidRDefault="00D77663" w:rsidP="00D77663">
      <w:pPr>
        <w:spacing w:after="0" w:line="240" w:lineRule="auto"/>
        <w:jc w:val="both"/>
        <w:rPr>
          <w:color w:val="000000" w:themeColor="text1"/>
        </w:rPr>
      </w:pPr>
    </w:p>
    <w:p w:rsidR="00F153B6" w:rsidRPr="00B13419" w:rsidRDefault="00F153B6" w:rsidP="00D77663">
      <w:pPr>
        <w:spacing w:after="0" w:line="240" w:lineRule="auto"/>
        <w:ind w:firstLine="708"/>
        <w:jc w:val="both"/>
        <w:rPr>
          <w:rFonts w:ascii="Times New Roman" w:hAnsi="Times New Roman" w:cs="Times New Roman"/>
          <w:color w:val="000000" w:themeColor="text1"/>
          <w:spacing w:val="-2"/>
          <w:sz w:val="24"/>
          <w:szCs w:val="24"/>
        </w:rPr>
      </w:pPr>
      <w:r w:rsidRPr="00B13419">
        <w:rPr>
          <w:rFonts w:ascii="Times New Roman" w:hAnsi="Times New Roman" w:cs="Times New Roman"/>
          <w:color w:val="000000" w:themeColor="text1"/>
          <w:spacing w:val="-2"/>
          <w:sz w:val="24"/>
          <w:szCs w:val="24"/>
        </w:rPr>
        <w:t xml:space="preserve">Nepriamo vyvolaným vplyvom zvýšenia sumy minimálnej mzdy na štátny rozpočet môže byť </w:t>
      </w:r>
      <w:r w:rsidRPr="00B13419">
        <w:rPr>
          <w:rFonts w:ascii="Times New Roman" w:hAnsi="Times New Roman" w:cs="Times New Roman"/>
          <w:b/>
          <w:color w:val="000000" w:themeColor="text1"/>
          <w:spacing w:val="-2"/>
          <w:sz w:val="24"/>
          <w:szCs w:val="24"/>
        </w:rPr>
        <w:t>zvýšenie pracovnej odmeny obvinených a odsúdených</w:t>
      </w:r>
      <w:r w:rsidRPr="00B13419">
        <w:rPr>
          <w:rFonts w:ascii="Times New Roman" w:hAnsi="Times New Roman" w:cs="Times New Roman"/>
          <w:color w:val="000000" w:themeColor="text1"/>
          <w:spacing w:val="-2"/>
          <w:sz w:val="24"/>
          <w:szCs w:val="24"/>
        </w:rPr>
        <w:t xml:space="preserve"> podľa nariadenia vlády Slovenskej republiky č. </w:t>
      </w:r>
      <w:r w:rsidRPr="00B13419">
        <w:rPr>
          <w:rFonts w:ascii="Times New Roman" w:hAnsi="Times New Roman" w:cs="Times New Roman"/>
          <w:b/>
          <w:color w:val="000000" w:themeColor="text1"/>
          <w:spacing w:val="-2"/>
          <w:sz w:val="24"/>
          <w:szCs w:val="24"/>
        </w:rPr>
        <w:t>7/2023 Z. z. o výške pracovnej odmeny a podmienkach jej poskytovania odsúdeným</w:t>
      </w:r>
      <w:r w:rsidRPr="00B13419">
        <w:rPr>
          <w:rFonts w:ascii="Times New Roman" w:hAnsi="Times New Roman" w:cs="Times New Roman"/>
          <w:color w:val="000000" w:themeColor="text1"/>
          <w:spacing w:val="-2"/>
          <w:sz w:val="24"/>
          <w:szCs w:val="24"/>
        </w:rPr>
        <w:t xml:space="preserve">. Podľa § 2 ods. 3 tohto nariadenia vlády sa výška pracovných taríf pre obvinených a odsúdených zaradených do práce upraví vždy k 1. januáru príslušného kalendárneho roka úmerne zvýšeniu minimálnej mzdy. Ak sa na rok 2026 ustanovenie § 3 ods. 3 použije, po zaokrúhlení podielu výšky minimálnej mzdy </w:t>
      </w:r>
      <w:r w:rsidR="007D469B" w:rsidRPr="00B13419">
        <w:rPr>
          <w:rFonts w:ascii="Times New Roman" w:hAnsi="Times New Roman" w:cs="Times New Roman"/>
          <w:color w:val="000000" w:themeColor="text1"/>
          <w:spacing w:val="-2"/>
          <w:sz w:val="24"/>
          <w:szCs w:val="24"/>
        </w:rPr>
        <w:t>920</w:t>
      </w:r>
      <w:r w:rsidRPr="00B13419">
        <w:rPr>
          <w:rFonts w:ascii="Times New Roman" w:hAnsi="Times New Roman" w:cs="Times New Roman"/>
          <w:color w:val="000000" w:themeColor="text1"/>
          <w:spacing w:val="-2"/>
          <w:sz w:val="24"/>
          <w:szCs w:val="24"/>
        </w:rPr>
        <w:t xml:space="preserve"> eur mesačne ustanovenej podľa 60-percentnej automatickej valorizácie a výšky minimálnej mzdy ustanovenej podľa 57-percentnej automatickej valorizácie (</w:t>
      </w:r>
      <w:r w:rsidR="007D469B" w:rsidRPr="00B13419">
        <w:rPr>
          <w:rFonts w:ascii="Times New Roman" w:hAnsi="Times New Roman" w:cs="Times New Roman"/>
          <w:color w:val="000000" w:themeColor="text1"/>
          <w:spacing w:val="-2"/>
          <w:sz w:val="24"/>
          <w:szCs w:val="24"/>
        </w:rPr>
        <w:t>874</w:t>
      </w:r>
      <w:r w:rsidRPr="00B13419">
        <w:rPr>
          <w:rFonts w:ascii="Times New Roman" w:hAnsi="Times New Roman" w:cs="Times New Roman"/>
          <w:color w:val="000000" w:themeColor="text1"/>
          <w:spacing w:val="-2"/>
          <w:sz w:val="24"/>
          <w:szCs w:val="24"/>
        </w:rPr>
        <w:t xml:space="preserve"> eur mesačne) s presnosťou na dve desatinné miesta, koeficient </w:t>
      </w:r>
      <w:r w:rsidR="007D469B" w:rsidRPr="00B13419">
        <w:rPr>
          <w:rFonts w:ascii="Times New Roman" w:hAnsi="Times New Roman" w:cs="Times New Roman"/>
          <w:color w:val="000000" w:themeColor="text1"/>
          <w:spacing w:val="-2"/>
          <w:sz w:val="24"/>
          <w:szCs w:val="24"/>
        </w:rPr>
        <w:t xml:space="preserve">rozdielu medzi týmito dvoma scenármi </w:t>
      </w:r>
      <w:r w:rsidR="009A08F4" w:rsidRPr="00B13419">
        <w:rPr>
          <w:rFonts w:ascii="Times New Roman" w:hAnsi="Times New Roman" w:cs="Times New Roman"/>
          <w:color w:val="000000" w:themeColor="text1"/>
          <w:spacing w:val="-2"/>
          <w:sz w:val="24"/>
          <w:szCs w:val="24"/>
        </w:rPr>
        <w:t xml:space="preserve">bude </w:t>
      </w:r>
      <w:r w:rsidR="007D469B" w:rsidRPr="00B13419">
        <w:rPr>
          <w:rFonts w:ascii="Times New Roman" w:hAnsi="Times New Roman" w:cs="Times New Roman"/>
          <w:color w:val="000000" w:themeColor="text1"/>
          <w:spacing w:val="-2"/>
          <w:sz w:val="24"/>
          <w:szCs w:val="24"/>
        </w:rPr>
        <w:t>predstavovať 1,05</w:t>
      </w:r>
      <w:r w:rsidR="009A08F4" w:rsidRPr="00B13419">
        <w:rPr>
          <w:rFonts w:ascii="Times New Roman" w:hAnsi="Times New Roman" w:cs="Times New Roman"/>
          <w:color w:val="000000" w:themeColor="text1"/>
          <w:spacing w:val="-2"/>
          <w:sz w:val="24"/>
          <w:szCs w:val="24"/>
        </w:rPr>
        <w:t>.</w:t>
      </w:r>
    </w:p>
    <w:p w:rsidR="000827DD" w:rsidRPr="00B13419" w:rsidRDefault="000827DD" w:rsidP="007D5748">
      <w:pPr>
        <w:tabs>
          <w:tab w:val="num" w:pos="1080"/>
        </w:tabs>
        <w:spacing w:after="0" w:line="240" w:lineRule="auto"/>
        <w:jc w:val="both"/>
        <w:rPr>
          <w:rFonts w:ascii="Times New Roman" w:eastAsia="Times New Roman" w:hAnsi="Times New Roman" w:cs="Times New Roman"/>
          <w:bCs/>
          <w:color w:val="000000" w:themeColor="text1"/>
          <w:sz w:val="24"/>
          <w:szCs w:val="20"/>
          <w:lang w:eastAsia="sk-SK"/>
        </w:rPr>
      </w:pPr>
    </w:p>
    <w:p w:rsidR="00F153B6" w:rsidRPr="00B13419" w:rsidRDefault="00F153B6" w:rsidP="007D5748">
      <w:pPr>
        <w:tabs>
          <w:tab w:val="num" w:pos="1080"/>
        </w:tabs>
        <w:spacing w:after="0" w:line="240" w:lineRule="auto"/>
        <w:jc w:val="both"/>
        <w:rPr>
          <w:rFonts w:ascii="Times New Roman" w:eastAsia="Times New Roman" w:hAnsi="Times New Roman" w:cs="Times New Roman"/>
          <w:bCs/>
          <w:color w:val="000000" w:themeColor="text1"/>
          <w:sz w:val="24"/>
          <w:szCs w:val="20"/>
          <w:lang w:eastAsia="sk-SK"/>
        </w:rPr>
      </w:pPr>
    </w:p>
    <w:p w:rsidR="00F153B6" w:rsidRPr="00B13419" w:rsidRDefault="00F153B6" w:rsidP="007D5748">
      <w:pPr>
        <w:tabs>
          <w:tab w:val="num" w:pos="1080"/>
        </w:tabs>
        <w:spacing w:after="0" w:line="240" w:lineRule="auto"/>
        <w:jc w:val="both"/>
        <w:rPr>
          <w:rFonts w:ascii="Times New Roman" w:eastAsia="Times New Roman" w:hAnsi="Times New Roman" w:cs="Times New Roman"/>
          <w:bCs/>
          <w:color w:val="000000" w:themeColor="text1"/>
          <w:sz w:val="24"/>
          <w:szCs w:val="20"/>
          <w:lang w:eastAsia="sk-SK"/>
        </w:rPr>
        <w:sectPr w:rsidR="00F153B6" w:rsidRPr="00B13419" w:rsidSect="002B63FD">
          <w:headerReference w:type="even" r:id="rId12"/>
          <w:footerReference w:type="even" r:id="rId13"/>
          <w:footerReference w:type="default" r:id="rId14"/>
          <w:headerReference w:type="first" r:id="rId15"/>
          <w:footerReference w:type="first" r:id="rId16"/>
          <w:pgSz w:w="11906" w:h="16838"/>
          <w:pgMar w:top="1417" w:right="1417" w:bottom="1276" w:left="1417" w:header="708" w:footer="708" w:gutter="0"/>
          <w:pgNumType w:start="1"/>
          <w:cols w:space="708"/>
          <w:docGrid w:linePitch="360"/>
        </w:sectPr>
      </w:pPr>
    </w:p>
    <w:p w:rsidR="007D5748" w:rsidRPr="00B13419" w:rsidRDefault="003408F5" w:rsidP="003408F5">
      <w:pPr>
        <w:tabs>
          <w:tab w:val="num" w:pos="1080"/>
        </w:tabs>
        <w:spacing w:after="0" w:line="240" w:lineRule="auto"/>
        <w:jc w:val="center"/>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lastRenderedPageBreak/>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B13419" w:rsidRPr="00B13419" w:rsidTr="003408F5">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408F5" w:rsidRPr="00B13419" w:rsidRDefault="003408F5" w:rsidP="003408F5">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408F5" w:rsidRPr="00B13419" w:rsidRDefault="003408F5" w:rsidP="003408F5">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408F5" w:rsidRPr="00B13419" w:rsidRDefault="003408F5" w:rsidP="003408F5">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poznámka</w:t>
            </w:r>
          </w:p>
        </w:tc>
      </w:tr>
      <w:tr w:rsidR="00B13419" w:rsidRPr="00B13419" w:rsidTr="003408F5">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3408F5" w:rsidRPr="00B13419" w:rsidRDefault="003408F5" w:rsidP="003408F5">
            <w:pPr>
              <w:spacing w:after="0" w:line="240" w:lineRule="auto"/>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B13419" w:rsidRDefault="00F42967"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2024</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B13419" w:rsidRDefault="00F42967"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2025</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B13419" w:rsidRDefault="00F42967"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2026</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B13419" w:rsidRDefault="00F42967"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2027</w:t>
            </w:r>
          </w:p>
        </w:tc>
        <w:tc>
          <w:tcPr>
            <w:tcW w:w="3000" w:type="dxa"/>
            <w:vMerge/>
            <w:tcBorders>
              <w:top w:val="single" w:sz="4" w:space="0" w:color="auto"/>
              <w:left w:val="single" w:sz="4" w:space="0" w:color="auto"/>
              <w:bottom w:val="single" w:sz="4" w:space="0" w:color="auto"/>
              <w:right w:val="single" w:sz="4" w:space="0" w:color="auto"/>
            </w:tcBorders>
            <w:vAlign w:val="center"/>
          </w:tcPr>
          <w:p w:rsidR="003408F5" w:rsidRPr="00B13419" w:rsidRDefault="003408F5" w:rsidP="003408F5">
            <w:pPr>
              <w:spacing w:after="0" w:line="240" w:lineRule="auto"/>
              <w:rPr>
                <w:rFonts w:ascii="Times New Roman" w:eastAsia="Times New Roman" w:hAnsi="Times New Roman" w:cs="Times New Roman"/>
                <w:b/>
                <w:bCs/>
                <w:color w:val="000000" w:themeColor="text1"/>
                <w:sz w:val="24"/>
                <w:szCs w:val="24"/>
                <w:lang w:eastAsia="sk-SK"/>
              </w:rPr>
            </w:pP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8A532F" w:rsidRPr="00B13419" w:rsidRDefault="008A532F" w:rsidP="008A532F">
            <w:pPr>
              <w:spacing w:after="0" w:line="240" w:lineRule="auto"/>
              <w:rPr>
                <w:rFonts w:ascii="Times New Roman" w:eastAsia="Times New Roman" w:hAnsi="Times New Roman" w:cs="Times New Roman"/>
                <w:b/>
                <w:bCs/>
                <w:color w:val="000000" w:themeColor="text1"/>
                <w:sz w:val="24"/>
                <w:szCs w:val="24"/>
                <w:vertAlign w:val="superscript"/>
                <w:lang w:eastAsia="sk-SK"/>
              </w:rPr>
            </w:pPr>
            <w:r w:rsidRPr="00B13419">
              <w:rPr>
                <w:rFonts w:ascii="Times New Roman" w:eastAsia="Times New Roman" w:hAnsi="Times New Roman" w:cs="Times New Roman"/>
                <w:b/>
                <w:bCs/>
                <w:color w:val="000000" w:themeColor="text1"/>
                <w:sz w:val="24"/>
                <w:szCs w:val="24"/>
                <w:lang w:eastAsia="sk-SK"/>
              </w:rPr>
              <w:t>Daňové príjmy (100)</w:t>
            </w:r>
            <w:r w:rsidRPr="00B13419">
              <w:rPr>
                <w:rFonts w:ascii="Times New Roman" w:eastAsia="Times New Roman" w:hAnsi="Times New Roman" w:cs="Times New Roman"/>
                <w:b/>
                <w:bCs/>
                <w:color w:val="000000" w:themeColor="text1"/>
                <w:sz w:val="24"/>
                <w:szCs w:val="24"/>
                <w:vertAlign w:val="superscript"/>
                <w:lang w:eastAsia="sk-SK"/>
              </w:rPr>
              <w:t xml:space="preserve">1 </w:t>
            </w:r>
            <w:r w:rsidRPr="00B13419">
              <w:rPr>
                <w:rFonts w:ascii="Times New Roman" w:eastAsia="Times New Roman" w:hAnsi="Times New Roman" w:cs="Times New Roman"/>
                <w:b/>
                <w:bCs/>
                <w:color w:val="000000" w:themeColor="text1"/>
                <w:sz w:val="24"/>
                <w:szCs w:val="24"/>
                <w:lang w:eastAsia="sk-SK"/>
              </w:rPr>
              <w:t>- 111</w:t>
            </w:r>
          </w:p>
        </w:tc>
        <w:tc>
          <w:tcPr>
            <w:tcW w:w="1500" w:type="dxa"/>
            <w:tcBorders>
              <w:top w:val="nil"/>
              <w:left w:val="nil"/>
              <w:bottom w:val="single" w:sz="4" w:space="0" w:color="auto"/>
              <w:right w:val="single" w:sz="4" w:space="0" w:color="auto"/>
            </w:tcBorders>
          </w:tcPr>
          <w:p w:rsidR="008A532F" w:rsidRPr="00B13419" w:rsidRDefault="008A532F" w:rsidP="008A532F">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8A532F" w:rsidRPr="00B13419" w:rsidRDefault="008A532F" w:rsidP="008A532F">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8A532F" w:rsidRPr="00B13419" w:rsidRDefault="008A532F" w:rsidP="008A532F">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14 588 666</w:t>
            </w:r>
          </w:p>
        </w:tc>
        <w:tc>
          <w:tcPr>
            <w:tcW w:w="1500" w:type="dxa"/>
            <w:tcBorders>
              <w:top w:val="nil"/>
              <w:left w:val="nil"/>
              <w:bottom w:val="single" w:sz="4" w:space="0" w:color="auto"/>
              <w:right w:val="single" w:sz="4" w:space="0" w:color="auto"/>
            </w:tcBorders>
          </w:tcPr>
          <w:p w:rsidR="008A532F" w:rsidRPr="00B13419" w:rsidRDefault="008A532F" w:rsidP="008A532F">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13 758 210</w:t>
            </w:r>
          </w:p>
        </w:tc>
        <w:tc>
          <w:tcPr>
            <w:tcW w:w="3000" w:type="dxa"/>
            <w:tcBorders>
              <w:top w:val="nil"/>
              <w:left w:val="nil"/>
              <w:bottom w:val="single" w:sz="4" w:space="0" w:color="auto"/>
              <w:right w:val="single" w:sz="4" w:space="0" w:color="auto"/>
            </w:tcBorders>
            <w:noWrap/>
            <w:vAlign w:val="bottom"/>
          </w:tcPr>
          <w:p w:rsidR="008A532F" w:rsidRPr="00B13419" w:rsidRDefault="008A532F" w:rsidP="008A532F">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59251D" w:rsidRPr="00B13419" w:rsidRDefault="0059251D" w:rsidP="0059251D">
            <w:pPr>
              <w:spacing w:after="0" w:line="240" w:lineRule="auto"/>
              <w:rPr>
                <w:rFonts w:ascii="Times New Roman" w:eastAsia="Times New Roman" w:hAnsi="Times New Roman" w:cs="Times New Roman"/>
                <w:bCs/>
                <w:color w:val="000000" w:themeColor="text1"/>
                <w:sz w:val="24"/>
                <w:szCs w:val="24"/>
                <w:lang w:eastAsia="sk-SK"/>
              </w:rPr>
            </w:pPr>
            <w:r w:rsidRPr="00B13419">
              <w:rPr>
                <w:rFonts w:ascii="Times New Roman" w:eastAsia="Times New Roman" w:hAnsi="Times New Roman" w:cs="Times New Roman"/>
                <w:bCs/>
                <w:color w:val="000000" w:themeColor="text1"/>
                <w:sz w:val="24"/>
                <w:szCs w:val="24"/>
                <w:lang w:eastAsia="sk-SK"/>
              </w:rPr>
              <w:t>z toho:</w:t>
            </w:r>
          </w:p>
        </w:tc>
        <w:tc>
          <w:tcPr>
            <w:tcW w:w="1500" w:type="dxa"/>
            <w:tcBorders>
              <w:top w:val="nil"/>
              <w:left w:val="nil"/>
              <w:bottom w:val="single" w:sz="4" w:space="0" w:color="auto"/>
              <w:right w:val="single" w:sz="4" w:space="0" w:color="auto"/>
            </w:tcBorders>
          </w:tcPr>
          <w:p w:rsidR="0059251D" w:rsidRPr="00B13419" w:rsidRDefault="0059251D" w:rsidP="008A532F">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59251D" w:rsidRPr="00B13419" w:rsidRDefault="0059251D" w:rsidP="008A532F">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59251D" w:rsidRPr="00B13419" w:rsidRDefault="0059251D" w:rsidP="008A532F">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59251D" w:rsidRPr="00B13419" w:rsidRDefault="0059251D" w:rsidP="008A532F">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3000" w:type="dxa"/>
            <w:tcBorders>
              <w:top w:val="nil"/>
              <w:left w:val="nil"/>
              <w:bottom w:val="single" w:sz="4" w:space="0" w:color="auto"/>
              <w:right w:val="single" w:sz="4" w:space="0" w:color="auto"/>
            </w:tcBorders>
            <w:noWrap/>
            <w:vAlign w:val="bottom"/>
          </w:tcPr>
          <w:p w:rsidR="0059251D" w:rsidRPr="00B13419" w:rsidRDefault="0059251D" w:rsidP="008A532F">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Cs/>
                <w:color w:val="000000" w:themeColor="text1"/>
                <w:sz w:val="24"/>
                <w:szCs w:val="24"/>
                <w:lang w:eastAsia="sk-SK"/>
              </w:rPr>
            </w:pPr>
            <w:r w:rsidRPr="00B13419">
              <w:rPr>
                <w:rFonts w:ascii="Times New Roman" w:eastAsia="Times New Roman" w:hAnsi="Times New Roman" w:cs="Times New Roman"/>
                <w:bCs/>
                <w:color w:val="000000" w:themeColor="text1"/>
                <w:sz w:val="24"/>
                <w:szCs w:val="24"/>
                <w:lang w:eastAsia="sk-SK"/>
              </w:rPr>
              <w:t>- vplyv na obce</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10 212 066</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9 630 747</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Cs/>
                <w:color w:val="000000" w:themeColor="text1"/>
                <w:sz w:val="24"/>
                <w:szCs w:val="24"/>
                <w:lang w:eastAsia="sk-SK"/>
              </w:rPr>
            </w:pPr>
            <w:r w:rsidRPr="00B13419">
              <w:rPr>
                <w:rFonts w:ascii="Times New Roman" w:eastAsia="Times New Roman" w:hAnsi="Times New Roman" w:cs="Times New Roman"/>
                <w:bCs/>
                <w:color w:val="000000" w:themeColor="text1"/>
                <w:sz w:val="24"/>
                <w:szCs w:val="24"/>
                <w:lang w:eastAsia="sk-SK"/>
              </w:rPr>
              <w:t>- vplyv na vyššie územné celky</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4 376 600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4 127 463</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8A532F">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Daňové príjmy (100)</w:t>
            </w:r>
            <w:r w:rsidRPr="00B13419">
              <w:rPr>
                <w:rFonts w:ascii="Times New Roman" w:eastAsia="Times New Roman" w:hAnsi="Times New Roman" w:cs="Times New Roman"/>
                <w:b/>
                <w:bCs/>
                <w:color w:val="000000" w:themeColor="text1"/>
                <w:sz w:val="24"/>
                <w:szCs w:val="24"/>
                <w:vertAlign w:val="superscript"/>
                <w:lang w:eastAsia="sk-SK"/>
              </w:rPr>
              <w:t xml:space="preserve">1 </w:t>
            </w:r>
            <w:r w:rsidRPr="00B13419">
              <w:rPr>
                <w:rFonts w:ascii="Times New Roman" w:eastAsia="Times New Roman" w:hAnsi="Times New Roman" w:cs="Times New Roman"/>
                <w:b/>
                <w:bCs/>
                <w:color w:val="000000" w:themeColor="text1"/>
                <w:sz w:val="24"/>
                <w:szCs w:val="24"/>
                <w:lang w:eastAsia="sk-SK"/>
              </w:rPr>
              <w:t>– 131 – štátny rozpočet</w:t>
            </w: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11 001 693</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10 541 795</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8A532F">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8A532F">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Daňové príjmy (100)</w:t>
            </w:r>
            <w:r w:rsidRPr="00B13419">
              <w:rPr>
                <w:rFonts w:ascii="Times New Roman" w:eastAsia="Times New Roman" w:hAnsi="Times New Roman" w:cs="Times New Roman"/>
                <w:b/>
                <w:bCs/>
                <w:color w:val="000000" w:themeColor="text1"/>
                <w:sz w:val="24"/>
                <w:szCs w:val="24"/>
                <w:vertAlign w:val="superscript"/>
                <w:lang w:eastAsia="sk-SK"/>
              </w:rPr>
              <w:t xml:space="preserve">2 </w:t>
            </w:r>
            <w:r w:rsidRPr="00B13419">
              <w:rPr>
                <w:rFonts w:ascii="Times New Roman" w:eastAsia="Times New Roman" w:hAnsi="Times New Roman" w:cs="Times New Roman"/>
                <w:b/>
                <w:bCs/>
                <w:color w:val="000000" w:themeColor="text1"/>
                <w:sz w:val="24"/>
                <w:szCs w:val="24"/>
                <w:lang w:eastAsia="sk-SK"/>
              </w:rPr>
              <w:t>- (151 + 152 + 153 + 155 + 156 + 157 + 158)</w:t>
            </w: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32 910 602</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31 685 294</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8A532F">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Daňové príjmy (100)</w:t>
            </w:r>
            <w:r w:rsidRPr="00B13419">
              <w:rPr>
                <w:rFonts w:ascii="Times New Roman" w:eastAsia="Times New Roman" w:hAnsi="Times New Roman" w:cs="Times New Roman"/>
                <w:b/>
                <w:bCs/>
                <w:color w:val="000000" w:themeColor="text1"/>
                <w:sz w:val="24"/>
                <w:szCs w:val="24"/>
                <w:vertAlign w:val="superscript"/>
                <w:lang w:eastAsia="sk-SK"/>
              </w:rPr>
              <w:t xml:space="preserve">1 </w:t>
            </w:r>
            <w:r w:rsidRPr="00B13419">
              <w:rPr>
                <w:rFonts w:ascii="Times New Roman" w:eastAsia="Times New Roman" w:hAnsi="Times New Roman" w:cs="Times New Roman"/>
                <w:b/>
                <w:bCs/>
                <w:color w:val="000000" w:themeColor="text1"/>
                <w:sz w:val="24"/>
                <w:szCs w:val="24"/>
                <w:lang w:eastAsia="sk-SK"/>
              </w:rPr>
              <w:t>- 154</w:t>
            </w: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vAlign w:val="center"/>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14 282 109</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13 749 121</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Nedaňové príjmy (200)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3408F5">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Granty a transfery (300)</w:t>
            </w:r>
            <w:r w:rsidRPr="00B13419">
              <w:rPr>
                <w:rFonts w:ascii="Times New Roman" w:eastAsia="Times New Roman" w:hAnsi="Times New Roman" w:cs="Times New Roman"/>
                <w:b/>
                <w:bCs/>
                <w:color w:val="000000" w:themeColor="text1"/>
                <w:sz w:val="24"/>
                <w:szCs w:val="24"/>
                <w:vertAlign w:val="superscript"/>
                <w:lang w:eastAsia="sk-SK"/>
              </w:rPr>
              <w:t xml:space="preserve">1 </w:t>
            </w:r>
            <w:r w:rsidRPr="00B13419">
              <w:rPr>
                <w:rFonts w:ascii="Times New Roman" w:eastAsia="Times New Roman" w:hAnsi="Times New Roman" w:cs="Times New Roman"/>
                <w:b/>
                <w:bCs/>
                <w:color w:val="000000" w:themeColor="text1"/>
                <w:sz w:val="24"/>
                <w:szCs w:val="24"/>
                <w:lang w:eastAsia="sk-SK"/>
              </w:rPr>
              <w:t xml:space="preserve"> – </w:t>
            </w:r>
            <w:r w:rsidRPr="00B13419">
              <w:rPr>
                <w:color w:val="000000" w:themeColor="text1"/>
              </w:rPr>
              <w:t xml:space="preserve"> </w:t>
            </w:r>
            <w:r w:rsidRPr="00B13419">
              <w:rPr>
                <w:rFonts w:ascii="Times New Roman" w:eastAsia="Times New Roman" w:hAnsi="Times New Roman" w:cs="Times New Roman"/>
                <w:b/>
                <w:bCs/>
                <w:color w:val="000000" w:themeColor="text1"/>
                <w:sz w:val="24"/>
                <w:szCs w:val="24"/>
                <w:lang w:eastAsia="sk-SK"/>
              </w:rPr>
              <w:t>Príjem obcí na údržbu vojnových hrobov (transfer zo ŠR – 312001)</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27 274</w:t>
            </w:r>
          </w:p>
        </w:tc>
        <w:tc>
          <w:tcPr>
            <w:tcW w:w="1500" w:type="dxa"/>
            <w:tcBorders>
              <w:top w:val="nil"/>
              <w:left w:val="nil"/>
              <w:bottom w:val="single" w:sz="4" w:space="0" w:color="auto"/>
              <w:right w:val="single" w:sz="4" w:space="0" w:color="auto"/>
            </w:tcBorders>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29 133</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7B7470">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Príjmy z transakcií s finančnými aktívami a finančnými pasívami (400)</w:t>
            </w:r>
            <w:r w:rsidRPr="00B13419">
              <w:rPr>
                <w:rFonts w:ascii="Times New Roman" w:eastAsia="Times New Roman" w:hAnsi="Times New Roman" w:cs="Times New Roman"/>
                <w:b/>
                <w:bCs/>
                <w:color w:val="000000" w:themeColor="text1"/>
                <w:sz w:val="24"/>
                <w:szCs w:val="24"/>
                <w:vertAlign w:val="superscript"/>
                <w:lang w:eastAsia="sk-SK"/>
              </w:rPr>
              <w:t>1</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7B7470">
        <w:trPr>
          <w:trHeight w:val="255"/>
        </w:trPr>
        <w:tc>
          <w:tcPr>
            <w:tcW w:w="4950" w:type="dxa"/>
            <w:tcBorders>
              <w:top w:val="nil"/>
              <w:left w:val="single" w:sz="4" w:space="0" w:color="auto"/>
              <w:bottom w:val="single" w:sz="4" w:space="0" w:color="auto"/>
              <w:right w:val="single" w:sz="4" w:space="0" w:color="auto"/>
            </w:tcBorders>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Prijaté úvery, pôžičky a návratné finančné výpomoci (500)</w:t>
            </w:r>
            <w:r w:rsidRPr="00B13419">
              <w:rPr>
                <w:rFonts w:ascii="Times New Roman" w:eastAsia="Times New Roman" w:hAnsi="Times New Roman" w:cs="Times New Roman"/>
                <w:b/>
                <w:bCs/>
                <w:color w:val="000000" w:themeColor="text1"/>
                <w:sz w:val="24"/>
                <w:szCs w:val="24"/>
                <w:vertAlign w:val="superscript"/>
                <w:lang w:eastAsia="sk-SK"/>
              </w:rPr>
              <w:t>1</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auto"/>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3000" w:type="dxa"/>
            <w:tcBorders>
              <w:top w:val="nil"/>
              <w:left w:val="nil"/>
              <w:bottom w:val="single" w:sz="4" w:space="0" w:color="auto"/>
              <w:right w:val="single" w:sz="4" w:space="0" w:color="auto"/>
            </w:tcBorders>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FA6E96">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695EB6" w:rsidRPr="00B13419" w:rsidRDefault="00695EB6" w:rsidP="00695EB6">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vAlign w:val="bottom"/>
          </w:tcPr>
          <w:p w:rsidR="00695EB6" w:rsidRPr="00B13419" w:rsidRDefault="00A266E9"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72 810 344</w:t>
            </w:r>
          </w:p>
        </w:tc>
        <w:tc>
          <w:tcPr>
            <w:tcW w:w="1500" w:type="dxa"/>
            <w:tcBorders>
              <w:top w:val="nil"/>
              <w:left w:val="nil"/>
              <w:bottom w:val="single" w:sz="4" w:space="0" w:color="auto"/>
              <w:right w:val="single" w:sz="4" w:space="0" w:color="auto"/>
            </w:tcBorders>
            <w:shd w:val="clear" w:color="auto" w:fill="BFBFBF" w:themeFill="background1" w:themeFillShade="BF"/>
            <w:vAlign w:val="bottom"/>
          </w:tcPr>
          <w:p w:rsidR="00695EB6" w:rsidRPr="00B13419" w:rsidRDefault="00695EB6" w:rsidP="00695EB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69 763 553</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695EB6" w:rsidRPr="00B13419" w:rsidRDefault="00695EB6" w:rsidP="00695EB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bl>
    <w:p w:rsidR="008A532F" w:rsidRPr="00B13419" w:rsidRDefault="007D5748" w:rsidP="007D5748">
      <w:pPr>
        <w:tabs>
          <w:tab w:val="num" w:pos="1080"/>
        </w:tabs>
        <w:spacing w:after="0" w:line="240" w:lineRule="auto"/>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1 –  príjmy rozpísať až do položiek platnej ekonomickej klas</w:t>
      </w:r>
      <w:r w:rsidR="00524301" w:rsidRPr="00B13419">
        <w:rPr>
          <w:rFonts w:ascii="Times New Roman" w:eastAsia="Times New Roman" w:hAnsi="Times New Roman" w:cs="Times New Roman"/>
          <w:bCs/>
          <w:color w:val="000000" w:themeColor="text1"/>
          <w:sz w:val="20"/>
          <w:szCs w:val="20"/>
          <w:lang w:eastAsia="sk-SK"/>
        </w:rPr>
        <w:t>ifikácie</w:t>
      </w:r>
    </w:p>
    <w:p w:rsidR="008A532F" w:rsidRPr="00B13419" w:rsidRDefault="008A532F" w:rsidP="007D5748">
      <w:pPr>
        <w:tabs>
          <w:tab w:val="num" w:pos="1080"/>
        </w:tabs>
        <w:spacing w:after="0" w:line="240" w:lineRule="auto"/>
        <w:jc w:val="both"/>
        <w:rPr>
          <w:rFonts w:ascii="Times New Roman" w:eastAsia="Times New Roman" w:hAnsi="Times New Roman" w:cs="Times New Roman"/>
          <w:b/>
          <w:bCs/>
          <w:color w:val="000000" w:themeColor="text1"/>
          <w:sz w:val="24"/>
          <w:szCs w:val="20"/>
          <w:lang w:eastAsia="sk-SK"/>
        </w:rPr>
      </w:pPr>
    </w:p>
    <w:p w:rsidR="007D5748" w:rsidRPr="00B13419" w:rsidRDefault="007D5748" w:rsidP="007D5748">
      <w:pPr>
        <w:tabs>
          <w:tab w:val="num" w:pos="1080"/>
        </w:tabs>
        <w:spacing w:after="0" w:line="240" w:lineRule="auto"/>
        <w:jc w:val="both"/>
        <w:rPr>
          <w:rFonts w:ascii="Times New Roman" w:eastAsia="Times New Roman" w:hAnsi="Times New Roman" w:cs="Times New Roman"/>
          <w:b/>
          <w:bCs/>
          <w:color w:val="000000" w:themeColor="text1"/>
          <w:sz w:val="24"/>
          <w:szCs w:val="20"/>
          <w:lang w:eastAsia="sk-SK"/>
        </w:rPr>
      </w:pPr>
      <w:r w:rsidRPr="00B13419">
        <w:rPr>
          <w:rFonts w:ascii="Times New Roman" w:eastAsia="Times New Roman" w:hAnsi="Times New Roman" w:cs="Times New Roman"/>
          <w:b/>
          <w:bCs/>
          <w:color w:val="000000" w:themeColor="text1"/>
          <w:sz w:val="24"/>
          <w:szCs w:val="20"/>
          <w:lang w:eastAsia="sk-SK"/>
        </w:rPr>
        <w:t>Poznámka:</w:t>
      </w:r>
    </w:p>
    <w:p w:rsidR="007D5748" w:rsidRPr="00B13419" w:rsidRDefault="007D5748" w:rsidP="008F37B9">
      <w:pPr>
        <w:tabs>
          <w:tab w:val="num" w:pos="1080"/>
        </w:tabs>
        <w:spacing w:after="0" w:line="240" w:lineRule="auto"/>
        <w:jc w:val="both"/>
        <w:rPr>
          <w:rFonts w:ascii="Times New Roman" w:eastAsia="Times New Roman" w:hAnsi="Times New Roman" w:cs="Times New Roman"/>
          <w:bCs/>
          <w:color w:val="000000" w:themeColor="text1"/>
          <w:sz w:val="24"/>
          <w:szCs w:val="24"/>
          <w:lang w:eastAsia="sk-SK"/>
        </w:rPr>
      </w:pPr>
      <w:r w:rsidRPr="00B13419">
        <w:rPr>
          <w:rFonts w:ascii="Times New Roman" w:eastAsia="Times New Roman" w:hAnsi="Times New Roman" w:cs="Times New Roman"/>
          <w:bCs/>
          <w:color w:val="000000" w:themeColor="text1"/>
          <w:sz w:val="24"/>
          <w:szCs w:val="20"/>
          <w:lang w:eastAsia="sk-SK"/>
        </w:rPr>
        <w:t>Ak sa vplyv týka viacerých subjektov verejnej správy, vypĺňa sa samostatná tabuľka za každý subjekt.</w:t>
      </w:r>
      <w:r w:rsidRPr="00B13419">
        <w:rPr>
          <w:rFonts w:ascii="Times New Roman" w:eastAsia="Times New Roman" w:hAnsi="Times New Roman" w:cs="Times New Roman"/>
          <w:bCs/>
          <w:color w:val="000000" w:themeColor="text1"/>
          <w:sz w:val="24"/>
          <w:szCs w:val="24"/>
          <w:lang w:eastAsia="sk-SK"/>
        </w:rPr>
        <w:t xml:space="preserve"> </w:t>
      </w: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8F37B9" w:rsidRPr="00B13419" w:rsidRDefault="008F37B9"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7D5748" w:rsidP="007D5748">
      <w:pPr>
        <w:tabs>
          <w:tab w:val="num" w:pos="1080"/>
        </w:tabs>
        <w:spacing w:after="0" w:line="240" w:lineRule="auto"/>
        <w:ind w:right="-578"/>
        <w:jc w:val="right"/>
        <w:rPr>
          <w:rFonts w:ascii="Times New Roman" w:eastAsia="Times New Roman" w:hAnsi="Times New Roman" w:cs="Times New Roman"/>
          <w:bCs/>
          <w:color w:val="000000" w:themeColor="text1"/>
          <w:sz w:val="24"/>
          <w:szCs w:val="24"/>
          <w:lang w:eastAsia="sk-SK"/>
        </w:rPr>
      </w:pPr>
    </w:p>
    <w:p w:rsidR="007D5748" w:rsidRPr="00B13419" w:rsidRDefault="00B801BA" w:rsidP="007D5748">
      <w:pPr>
        <w:tabs>
          <w:tab w:val="num" w:pos="1080"/>
        </w:tabs>
        <w:spacing w:after="0" w:line="240" w:lineRule="auto"/>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lastRenderedPageBreak/>
        <w:t xml:space="preserve">                                                                                                                                                                                                                                                            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B13419" w:rsidRPr="00B13419" w:rsidTr="005E3699">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poznámka</w:t>
            </w:r>
          </w:p>
        </w:tc>
      </w:tr>
      <w:tr w:rsidR="00B13419" w:rsidRPr="00B13419" w:rsidTr="005E3699">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7D5748" w:rsidRPr="00B13419" w:rsidRDefault="007D5748" w:rsidP="007D5748">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rsidR="007D5748" w:rsidRPr="00B13419" w:rsidRDefault="00636842"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2024</w:t>
            </w:r>
          </w:p>
        </w:tc>
        <w:tc>
          <w:tcPr>
            <w:tcW w:w="1650" w:type="dxa"/>
            <w:tcBorders>
              <w:top w:val="nil"/>
              <w:left w:val="nil"/>
              <w:bottom w:val="single" w:sz="4" w:space="0" w:color="auto"/>
              <w:right w:val="single" w:sz="4" w:space="0" w:color="auto"/>
            </w:tcBorders>
            <w:shd w:val="clear" w:color="auto" w:fill="BFBFBF" w:themeFill="background1" w:themeFillShade="BF"/>
          </w:tcPr>
          <w:p w:rsidR="007D5748" w:rsidRPr="00B13419" w:rsidRDefault="00636842"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2025</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B13419" w:rsidRDefault="00636842"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B13419" w:rsidRDefault="00636842" w:rsidP="00C243D7">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2027</w:t>
            </w:r>
          </w:p>
        </w:tc>
        <w:tc>
          <w:tcPr>
            <w:tcW w:w="1649" w:type="dxa"/>
            <w:vMerge/>
            <w:tcBorders>
              <w:top w:val="single" w:sz="4" w:space="0" w:color="auto"/>
              <w:left w:val="single" w:sz="4" w:space="0" w:color="auto"/>
              <w:bottom w:val="single" w:sz="4" w:space="0" w:color="auto"/>
              <w:right w:val="single" w:sz="4" w:space="0" w:color="auto"/>
            </w:tcBorders>
            <w:vAlign w:val="center"/>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p>
        </w:tc>
      </w:tr>
      <w:tr w:rsidR="00B13419" w:rsidRPr="00B13419" w:rsidTr="00FA6E96">
        <w:trPr>
          <w:trHeight w:val="255"/>
        </w:trPr>
        <w:tc>
          <w:tcPr>
            <w:tcW w:w="7070" w:type="dxa"/>
            <w:tcBorders>
              <w:top w:val="nil"/>
              <w:left w:val="single" w:sz="4" w:space="0" w:color="auto"/>
              <w:bottom w:val="single" w:sz="4" w:space="0" w:color="auto"/>
              <w:right w:val="single" w:sz="4" w:space="0" w:color="auto"/>
            </w:tcBorders>
          </w:tcPr>
          <w:p w:rsidR="00447813" w:rsidRPr="00B13419" w:rsidRDefault="00447813" w:rsidP="00447813">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vAlign w:val="center"/>
          </w:tcPr>
          <w:p w:rsidR="00447813" w:rsidRPr="00B13419" w:rsidRDefault="00447813" w:rsidP="00447813">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32 283 778</w:t>
            </w:r>
            <w:r w:rsidRPr="00B13419">
              <w:rPr>
                <w:rFonts w:ascii="Times New Roman" w:eastAsia="Times New Roman" w:hAnsi="Times New Roman" w:cs="Times New Roman"/>
                <w:b/>
                <w:bCs/>
                <w:color w:val="000000" w:themeColor="text1"/>
                <w:sz w:val="24"/>
                <w:szCs w:val="24"/>
                <w:highlight w:val="yellow"/>
                <w:lang w:eastAsia="sk-SK"/>
              </w:rPr>
              <w:t xml:space="preserve">   </w:t>
            </w:r>
          </w:p>
        </w:tc>
        <w:tc>
          <w:tcPr>
            <w:tcW w:w="1540" w:type="dxa"/>
            <w:tcBorders>
              <w:top w:val="nil"/>
              <w:left w:val="nil"/>
              <w:bottom w:val="single" w:sz="4" w:space="0" w:color="auto"/>
              <w:right w:val="single" w:sz="4" w:space="0" w:color="auto"/>
            </w:tcBorders>
            <w:vAlign w:val="center"/>
          </w:tcPr>
          <w:p w:rsidR="00447813" w:rsidRPr="00B13419" w:rsidRDefault="00CC43C0" w:rsidP="0044781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29 553 817</w:t>
            </w:r>
          </w:p>
        </w:tc>
        <w:tc>
          <w:tcPr>
            <w:tcW w:w="1649" w:type="dxa"/>
            <w:tcBorders>
              <w:top w:val="nil"/>
              <w:left w:val="nil"/>
              <w:bottom w:val="single" w:sz="4" w:space="0" w:color="auto"/>
              <w:right w:val="single" w:sz="4" w:space="0" w:color="auto"/>
            </w:tcBorders>
            <w:noWrap/>
            <w:vAlign w:val="bottom"/>
          </w:tcPr>
          <w:p w:rsidR="00447813" w:rsidRPr="00B13419" w:rsidRDefault="00447813" w:rsidP="00447813">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447813" w:rsidRPr="00B13419" w:rsidRDefault="00447813" w:rsidP="00447813">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Mzdy, platy, služobné príjmy a ostatné osobné vyrovnania (610)</w:t>
            </w:r>
            <w:r w:rsidR="008F37B9" w:rsidRPr="00B13419">
              <w:rPr>
                <w:rFonts w:ascii="Times New Roman" w:eastAsia="Times New Roman" w:hAnsi="Times New Roman" w:cs="Times New Roman"/>
                <w:color w:val="000000" w:themeColor="text1"/>
                <w:sz w:val="20"/>
                <w:szCs w:val="20"/>
                <w:lang w:eastAsia="sk-SK"/>
              </w:rPr>
              <w:t>, z toho:</w:t>
            </w:r>
          </w:p>
        </w:tc>
        <w:tc>
          <w:tcPr>
            <w:tcW w:w="143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13 162 504</w:t>
            </w:r>
          </w:p>
        </w:tc>
        <w:tc>
          <w:tcPr>
            <w:tcW w:w="1540" w:type="dxa"/>
            <w:tcBorders>
              <w:top w:val="nil"/>
              <w:left w:val="nil"/>
              <w:bottom w:val="single" w:sz="4" w:space="0" w:color="auto"/>
              <w:right w:val="single" w:sz="4" w:space="0" w:color="auto"/>
            </w:tcBorders>
          </w:tcPr>
          <w:p w:rsidR="00447813" w:rsidRPr="00B13419" w:rsidRDefault="00447813" w:rsidP="0044781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11 555 677</w:t>
            </w:r>
          </w:p>
        </w:tc>
        <w:tc>
          <w:tcPr>
            <w:tcW w:w="1649" w:type="dxa"/>
            <w:tcBorders>
              <w:top w:val="nil"/>
              <w:left w:val="nil"/>
              <w:bottom w:val="single" w:sz="4" w:space="0" w:color="auto"/>
              <w:right w:val="single" w:sz="4" w:space="0" w:color="auto"/>
            </w:tcBorders>
            <w:noWrap/>
            <w:vAlign w:val="bottom"/>
          </w:tcPr>
          <w:p w:rsidR="00447813" w:rsidRPr="00B13419" w:rsidRDefault="00447813" w:rsidP="00447813">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C12803" w:rsidRPr="00B13419" w:rsidRDefault="00C12803" w:rsidP="00C12803">
            <w:pPr>
              <w:spacing w:after="0" w:line="240" w:lineRule="auto"/>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iCs/>
                <w:color w:val="000000" w:themeColor="text1"/>
                <w:sz w:val="20"/>
                <w:szCs w:val="20"/>
                <w:lang w:eastAsia="sk-SK"/>
              </w:rPr>
              <w:t>- vplyv na ŠR</w:t>
            </w:r>
          </w:p>
        </w:tc>
        <w:tc>
          <w:tcPr>
            <w:tcW w:w="143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1 909 047</w:t>
            </w:r>
          </w:p>
        </w:tc>
        <w:tc>
          <w:tcPr>
            <w:tcW w:w="1540" w:type="dxa"/>
            <w:tcBorders>
              <w:top w:val="nil"/>
              <w:left w:val="nil"/>
              <w:bottom w:val="single" w:sz="4" w:space="0" w:color="auto"/>
              <w:right w:val="single" w:sz="4" w:space="0" w:color="auto"/>
            </w:tcBorders>
          </w:tcPr>
          <w:p w:rsidR="00C12803" w:rsidRPr="00B13419" w:rsidRDefault="0081609A"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1 675 998</w:t>
            </w:r>
          </w:p>
        </w:tc>
        <w:tc>
          <w:tcPr>
            <w:tcW w:w="1649" w:type="dxa"/>
            <w:tcBorders>
              <w:top w:val="nil"/>
              <w:left w:val="nil"/>
              <w:bottom w:val="single" w:sz="4" w:space="0" w:color="auto"/>
              <w:right w:val="single" w:sz="4" w:space="0" w:color="auto"/>
            </w:tcBorders>
            <w:noWrap/>
            <w:vAlign w:val="bottom"/>
          </w:tcPr>
          <w:p w:rsidR="00C12803" w:rsidRPr="00B13419" w:rsidRDefault="00C12803" w:rsidP="00C12803">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C12803" w:rsidRPr="00B13419" w:rsidRDefault="00C12803" w:rsidP="00C12803">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obce</w:t>
            </w:r>
          </w:p>
        </w:tc>
        <w:tc>
          <w:tcPr>
            <w:tcW w:w="143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12803" w:rsidRPr="00B13419" w:rsidRDefault="00C12803" w:rsidP="000C1619">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9 251 47</w:t>
            </w:r>
            <w:r w:rsidR="000C1619" w:rsidRPr="00B13419">
              <w:rPr>
                <w:rFonts w:ascii="Times New Roman" w:hAnsi="Times New Roman" w:cs="Times New Roman"/>
                <w:b/>
                <w:color w:val="000000" w:themeColor="text1"/>
                <w:sz w:val="24"/>
                <w:szCs w:val="24"/>
              </w:rPr>
              <w:t>0</w:t>
            </w:r>
          </w:p>
        </w:tc>
        <w:tc>
          <w:tcPr>
            <w:tcW w:w="1540" w:type="dxa"/>
            <w:tcBorders>
              <w:top w:val="nil"/>
              <w:left w:val="nil"/>
              <w:bottom w:val="single" w:sz="4" w:space="0" w:color="auto"/>
              <w:right w:val="single" w:sz="4" w:space="0" w:color="auto"/>
            </w:tcBorders>
          </w:tcPr>
          <w:p w:rsidR="00C12803" w:rsidRPr="00B13419" w:rsidRDefault="0081609A"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8 122 087</w:t>
            </w:r>
          </w:p>
        </w:tc>
        <w:tc>
          <w:tcPr>
            <w:tcW w:w="1649" w:type="dxa"/>
            <w:tcBorders>
              <w:top w:val="nil"/>
              <w:left w:val="nil"/>
              <w:bottom w:val="single" w:sz="4" w:space="0" w:color="auto"/>
              <w:right w:val="single" w:sz="4" w:space="0" w:color="auto"/>
            </w:tcBorders>
            <w:noWrap/>
            <w:vAlign w:val="bottom"/>
          </w:tcPr>
          <w:p w:rsidR="00C12803" w:rsidRPr="00B13419" w:rsidRDefault="00C12803" w:rsidP="00C12803">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C12803" w:rsidRPr="00B13419" w:rsidRDefault="00C12803" w:rsidP="00C12803">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vyššie územné celky</w:t>
            </w:r>
          </w:p>
        </w:tc>
        <w:tc>
          <w:tcPr>
            <w:tcW w:w="143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2 001 987</w:t>
            </w:r>
          </w:p>
        </w:tc>
        <w:tc>
          <w:tcPr>
            <w:tcW w:w="1540" w:type="dxa"/>
            <w:tcBorders>
              <w:top w:val="nil"/>
              <w:left w:val="nil"/>
              <w:bottom w:val="single" w:sz="4" w:space="0" w:color="auto"/>
              <w:right w:val="single" w:sz="4" w:space="0" w:color="auto"/>
            </w:tcBorders>
          </w:tcPr>
          <w:p w:rsidR="00C12803" w:rsidRPr="00B13419" w:rsidRDefault="0081609A"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1 757 592</w:t>
            </w:r>
          </w:p>
        </w:tc>
        <w:tc>
          <w:tcPr>
            <w:tcW w:w="1649" w:type="dxa"/>
            <w:tcBorders>
              <w:top w:val="nil"/>
              <w:left w:val="nil"/>
              <w:bottom w:val="single" w:sz="4" w:space="0" w:color="auto"/>
              <w:right w:val="single" w:sz="4" w:space="0" w:color="auto"/>
            </w:tcBorders>
            <w:noWrap/>
            <w:vAlign w:val="bottom"/>
          </w:tcPr>
          <w:p w:rsidR="00C12803" w:rsidRPr="00B13419" w:rsidRDefault="00C12803" w:rsidP="00C12803">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C12803" w:rsidRPr="00B13419" w:rsidRDefault="00C12803" w:rsidP="00C12803">
            <w:pPr>
              <w:spacing w:after="0" w:line="240" w:lineRule="auto"/>
              <w:rPr>
                <w:rFonts w:ascii="Times New Roman" w:eastAsia="Times New Roman" w:hAnsi="Times New Roman" w:cs="Times New Roman"/>
                <w:color w:val="000000" w:themeColor="text1"/>
                <w:sz w:val="20"/>
                <w:szCs w:val="20"/>
                <w:lang w:eastAsia="sk-SK"/>
              </w:rPr>
            </w:pPr>
          </w:p>
        </w:tc>
        <w:tc>
          <w:tcPr>
            <w:tcW w:w="143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5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hAnsi="Times New Roman" w:cs="Times New Roman"/>
                <w:b/>
                <w:color w:val="000000" w:themeColor="text1"/>
                <w:sz w:val="24"/>
                <w:szCs w:val="24"/>
              </w:rPr>
            </w:pP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hAnsi="Times New Roman" w:cs="Times New Roman"/>
                <w:b/>
                <w:color w:val="000000" w:themeColor="text1"/>
                <w:sz w:val="24"/>
                <w:szCs w:val="24"/>
              </w:rPr>
            </w:pPr>
          </w:p>
        </w:tc>
        <w:tc>
          <w:tcPr>
            <w:tcW w:w="1649" w:type="dxa"/>
            <w:tcBorders>
              <w:top w:val="nil"/>
              <w:left w:val="nil"/>
              <w:bottom w:val="single" w:sz="4" w:space="0" w:color="auto"/>
              <w:right w:val="single" w:sz="4" w:space="0" w:color="auto"/>
            </w:tcBorders>
            <w:noWrap/>
            <w:vAlign w:val="bottom"/>
          </w:tcPr>
          <w:p w:rsidR="00C12803" w:rsidRPr="00B13419" w:rsidRDefault="00C12803" w:rsidP="00C12803">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C12803" w:rsidRPr="00B13419" w:rsidRDefault="00C12803" w:rsidP="00C12803">
            <w:pPr>
              <w:spacing w:after="0" w:line="240" w:lineRule="auto"/>
              <w:rPr>
                <w:rFonts w:ascii="Times New Roman" w:eastAsia="Times New Roman" w:hAnsi="Times New Roman" w:cs="Times New Roman"/>
                <w:color w:val="000000" w:themeColor="text1"/>
                <w:sz w:val="20"/>
                <w:szCs w:val="20"/>
                <w:vertAlign w:val="superscript"/>
                <w:lang w:eastAsia="sk-SK"/>
              </w:rPr>
            </w:pPr>
            <w:r w:rsidRPr="00B13419">
              <w:rPr>
                <w:rFonts w:ascii="Times New Roman" w:eastAsia="Times New Roman" w:hAnsi="Times New Roman" w:cs="Times New Roman"/>
                <w:color w:val="000000" w:themeColor="text1"/>
                <w:sz w:val="20"/>
                <w:szCs w:val="20"/>
                <w:lang w:eastAsia="sk-SK"/>
              </w:rPr>
              <w:t xml:space="preserve">  Poistné a príspevok do poisťovní (620)  625</w:t>
            </w:r>
            <w:r w:rsidR="008F37B9" w:rsidRPr="00B13419">
              <w:rPr>
                <w:rFonts w:ascii="Times New Roman" w:eastAsia="Times New Roman" w:hAnsi="Times New Roman" w:cs="Times New Roman"/>
                <w:color w:val="000000" w:themeColor="text1"/>
                <w:sz w:val="20"/>
                <w:szCs w:val="20"/>
                <w:lang w:eastAsia="sk-SK"/>
              </w:rPr>
              <w:t>, z toho:</w:t>
            </w:r>
          </w:p>
        </w:tc>
        <w:tc>
          <w:tcPr>
            <w:tcW w:w="143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color w:val="000000" w:themeColor="text1"/>
                <w:sz w:val="20"/>
                <w:szCs w:val="20"/>
                <w:lang w:eastAsia="sk-SK"/>
              </w:rPr>
            </w:pPr>
            <w:r w:rsidRPr="00B13419">
              <w:rPr>
                <w:rFonts w:ascii="Times New Roman" w:hAnsi="Times New Roman" w:cs="Times New Roman"/>
                <w:b/>
                <w:color w:val="000000" w:themeColor="text1"/>
                <w:sz w:val="24"/>
                <w:szCs w:val="24"/>
              </w:rPr>
              <w:t>3 339 546</w:t>
            </w:r>
          </w:p>
        </w:tc>
        <w:tc>
          <w:tcPr>
            <w:tcW w:w="1540" w:type="dxa"/>
            <w:tcBorders>
              <w:top w:val="nil"/>
              <w:left w:val="nil"/>
              <w:bottom w:val="single" w:sz="4" w:space="0" w:color="auto"/>
              <w:right w:val="single" w:sz="4" w:space="0" w:color="auto"/>
            </w:tcBorders>
          </w:tcPr>
          <w:p w:rsidR="00C12803" w:rsidRPr="00B13419" w:rsidRDefault="00C12803" w:rsidP="00C12803">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hAnsi="Times New Roman" w:cs="Times New Roman"/>
                <w:b/>
                <w:color w:val="000000" w:themeColor="text1"/>
                <w:sz w:val="24"/>
                <w:szCs w:val="24"/>
              </w:rPr>
              <w:t>2 928 683</w:t>
            </w:r>
          </w:p>
        </w:tc>
        <w:tc>
          <w:tcPr>
            <w:tcW w:w="1649" w:type="dxa"/>
            <w:tcBorders>
              <w:top w:val="nil"/>
              <w:left w:val="nil"/>
              <w:bottom w:val="single" w:sz="4" w:space="0" w:color="auto"/>
              <w:right w:val="single" w:sz="4" w:space="0" w:color="auto"/>
            </w:tcBorders>
            <w:noWrap/>
            <w:vAlign w:val="bottom"/>
          </w:tcPr>
          <w:p w:rsidR="00C12803" w:rsidRPr="00B13419" w:rsidRDefault="00C12803" w:rsidP="00C12803">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C12803">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iCs/>
                <w:color w:val="000000" w:themeColor="text1"/>
                <w:sz w:val="20"/>
                <w:szCs w:val="20"/>
                <w:lang w:eastAsia="sk-SK"/>
              </w:rPr>
              <w:t>- vplyv na ŠR</w:t>
            </w:r>
          </w:p>
        </w:tc>
        <w:tc>
          <w:tcPr>
            <w:tcW w:w="1430" w:type="dxa"/>
            <w:tcBorders>
              <w:top w:val="nil"/>
              <w:left w:val="nil"/>
              <w:bottom w:val="single" w:sz="4" w:space="0" w:color="auto"/>
              <w:right w:val="single" w:sz="4" w:space="0" w:color="auto"/>
            </w:tcBorders>
          </w:tcPr>
          <w:p w:rsidR="008F37B9" w:rsidRPr="00B13419" w:rsidRDefault="008F37B9"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C12803">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484 357</w:t>
            </w:r>
          </w:p>
        </w:tc>
        <w:tc>
          <w:tcPr>
            <w:tcW w:w="1540" w:type="dxa"/>
            <w:tcBorders>
              <w:top w:val="nil"/>
              <w:left w:val="nil"/>
              <w:bottom w:val="single" w:sz="4" w:space="0" w:color="auto"/>
              <w:right w:val="single" w:sz="4" w:space="0" w:color="auto"/>
            </w:tcBorders>
          </w:tcPr>
          <w:p w:rsidR="008F37B9" w:rsidRPr="00B13419" w:rsidRDefault="008F37B9" w:rsidP="00C12803">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424 767</w:t>
            </w:r>
          </w:p>
        </w:tc>
        <w:tc>
          <w:tcPr>
            <w:tcW w:w="1649" w:type="dxa"/>
            <w:tcBorders>
              <w:top w:val="nil"/>
              <w:left w:val="nil"/>
              <w:bottom w:val="single" w:sz="4" w:space="0" w:color="auto"/>
              <w:right w:val="single" w:sz="4" w:space="0" w:color="auto"/>
            </w:tcBorders>
            <w:noWrap/>
            <w:vAlign w:val="bottom"/>
          </w:tcPr>
          <w:p w:rsidR="008F37B9" w:rsidRPr="00B13419" w:rsidRDefault="008F37B9" w:rsidP="00C12803">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D11791">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obce</w:t>
            </w:r>
          </w:p>
        </w:tc>
        <w:tc>
          <w:tcPr>
            <w:tcW w:w="143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2 347 252</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2 058 470</w:t>
            </w:r>
          </w:p>
        </w:tc>
        <w:tc>
          <w:tcPr>
            <w:tcW w:w="1649" w:type="dxa"/>
            <w:tcBorders>
              <w:top w:val="nil"/>
              <w:left w:val="nil"/>
              <w:bottom w:val="single" w:sz="4" w:space="0" w:color="auto"/>
              <w:right w:val="single" w:sz="4" w:space="0" w:color="auto"/>
            </w:tcBorders>
            <w:noWrap/>
            <w:vAlign w:val="bottom"/>
          </w:tcPr>
          <w:p w:rsidR="008F37B9" w:rsidRPr="00B13419" w:rsidRDefault="008F37B9" w:rsidP="00D11791">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D11791">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vyššie územné celky</w:t>
            </w:r>
          </w:p>
        </w:tc>
        <w:tc>
          <w:tcPr>
            <w:tcW w:w="143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507 937</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445 446</w:t>
            </w:r>
          </w:p>
        </w:tc>
        <w:tc>
          <w:tcPr>
            <w:tcW w:w="1649" w:type="dxa"/>
            <w:tcBorders>
              <w:top w:val="nil"/>
              <w:left w:val="nil"/>
              <w:bottom w:val="single" w:sz="4" w:space="0" w:color="auto"/>
              <w:right w:val="single" w:sz="4" w:space="0" w:color="auto"/>
            </w:tcBorders>
            <w:noWrap/>
            <w:vAlign w:val="bottom"/>
          </w:tcPr>
          <w:p w:rsidR="008F37B9" w:rsidRPr="00B13419" w:rsidRDefault="008F37B9" w:rsidP="00D11791">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D11791">
            <w:pPr>
              <w:spacing w:after="0" w:line="240" w:lineRule="auto"/>
              <w:rPr>
                <w:rFonts w:ascii="Times New Roman" w:eastAsia="Times New Roman" w:hAnsi="Times New Roman" w:cs="Times New Roman"/>
                <w:color w:val="000000" w:themeColor="text1"/>
                <w:sz w:val="20"/>
                <w:szCs w:val="20"/>
                <w:lang w:eastAsia="sk-SK"/>
              </w:rPr>
            </w:pPr>
          </w:p>
        </w:tc>
        <w:tc>
          <w:tcPr>
            <w:tcW w:w="143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5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p>
        </w:tc>
        <w:tc>
          <w:tcPr>
            <w:tcW w:w="1649" w:type="dxa"/>
            <w:tcBorders>
              <w:top w:val="nil"/>
              <w:left w:val="nil"/>
              <w:bottom w:val="single" w:sz="4" w:space="0" w:color="auto"/>
              <w:right w:val="single" w:sz="4" w:space="0" w:color="auto"/>
            </w:tcBorders>
            <w:noWrap/>
            <w:vAlign w:val="bottom"/>
          </w:tcPr>
          <w:p w:rsidR="008F37B9" w:rsidRPr="00B13419" w:rsidRDefault="008F37B9" w:rsidP="00D11791">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D11791">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Poistné a príspevok do poisťovní (620)   621 + 623, z toho:</w:t>
            </w:r>
          </w:p>
        </w:tc>
        <w:tc>
          <w:tcPr>
            <w:tcW w:w="143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1 472 345</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1 291 203</w:t>
            </w:r>
          </w:p>
        </w:tc>
        <w:tc>
          <w:tcPr>
            <w:tcW w:w="1649" w:type="dxa"/>
            <w:tcBorders>
              <w:top w:val="nil"/>
              <w:left w:val="nil"/>
              <w:bottom w:val="single" w:sz="4" w:space="0" w:color="auto"/>
              <w:right w:val="single" w:sz="4" w:space="0" w:color="auto"/>
            </w:tcBorders>
            <w:noWrap/>
            <w:vAlign w:val="bottom"/>
          </w:tcPr>
          <w:p w:rsidR="008F37B9" w:rsidRPr="00B13419" w:rsidRDefault="008F37B9" w:rsidP="00D11791">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D11791">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iCs/>
                <w:color w:val="000000" w:themeColor="text1"/>
                <w:sz w:val="20"/>
                <w:szCs w:val="20"/>
                <w:lang w:eastAsia="sk-SK"/>
              </w:rPr>
              <w:t>- vplyv na ŠR</w:t>
            </w:r>
          </w:p>
        </w:tc>
        <w:tc>
          <w:tcPr>
            <w:tcW w:w="143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213 544</w:t>
            </w:r>
          </w:p>
        </w:tc>
        <w:tc>
          <w:tcPr>
            <w:tcW w:w="1540" w:type="dxa"/>
            <w:tcBorders>
              <w:top w:val="nil"/>
              <w:left w:val="nil"/>
              <w:bottom w:val="single" w:sz="4" w:space="0" w:color="auto"/>
              <w:right w:val="single" w:sz="4" w:space="0" w:color="auto"/>
            </w:tcBorders>
          </w:tcPr>
          <w:p w:rsidR="008F37B9" w:rsidRPr="00B13419" w:rsidRDefault="008F37B9" w:rsidP="00D11791">
            <w:pPr>
              <w:spacing w:after="0" w:line="240" w:lineRule="auto"/>
              <w:jc w:val="center"/>
              <w:rPr>
                <w:rFonts w:ascii="Times New Roman" w:hAnsi="Times New Roman" w:cs="Times New Roman"/>
                <w:b/>
                <w:color w:val="000000" w:themeColor="text1"/>
                <w:sz w:val="24"/>
                <w:szCs w:val="24"/>
              </w:rPr>
            </w:pPr>
            <w:r w:rsidRPr="00B13419">
              <w:rPr>
                <w:rFonts w:ascii="Times New Roman" w:eastAsia="Times New Roman" w:hAnsi="Times New Roman" w:cs="Times New Roman"/>
                <w:b/>
                <w:color w:val="000000" w:themeColor="text1"/>
                <w:sz w:val="24"/>
                <w:szCs w:val="24"/>
                <w:lang w:eastAsia="sk-SK"/>
              </w:rPr>
              <w:t>187 272</w:t>
            </w:r>
          </w:p>
        </w:tc>
        <w:tc>
          <w:tcPr>
            <w:tcW w:w="1649" w:type="dxa"/>
            <w:tcBorders>
              <w:top w:val="nil"/>
              <w:left w:val="nil"/>
              <w:bottom w:val="single" w:sz="4" w:space="0" w:color="auto"/>
              <w:right w:val="single" w:sz="4" w:space="0" w:color="auto"/>
            </w:tcBorders>
            <w:noWrap/>
            <w:vAlign w:val="bottom"/>
          </w:tcPr>
          <w:p w:rsidR="008F37B9" w:rsidRPr="00B13419" w:rsidRDefault="008F37B9" w:rsidP="00D11791">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obce</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1 034 861</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907 542</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vplyv na vyššie územné celky</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223 940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196 389</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hAnsi="Times New Roman" w:cs="Times New Roman"/>
                <w:b/>
                <w:color w:val="000000" w:themeColor="text1"/>
                <w:sz w:val="24"/>
                <w:szCs w:val="24"/>
              </w:rPr>
            </w:pP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Tovary a služby (630)</w:t>
            </w:r>
            <w:r w:rsidRPr="00B13419">
              <w:rPr>
                <w:rFonts w:ascii="Times New Roman" w:eastAsia="Times New Roman" w:hAnsi="Times New Roman" w:cs="Times New Roman"/>
                <w:color w:val="000000" w:themeColor="text1"/>
                <w:sz w:val="20"/>
                <w:szCs w:val="20"/>
                <w:vertAlign w:val="superscript"/>
                <w:lang w:eastAsia="sk-SK"/>
              </w:rPr>
              <w:t xml:space="preserve">2     </w:t>
            </w:r>
            <w:r w:rsidRPr="00B13419">
              <w:rPr>
                <w:rFonts w:ascii="Times New Roman" w:eastAsia="Times New Roman" w:hAnsi="Times New Roman" w:cs="Times New Roman"/>
                <w:color w:val="000000" w:themeColor="text1"/>
                <w:sz w:val="20"/>
                <w:szCs w:val="20"/>
                <w:lang w:eastAsia="sk-SK"/>
              </w:rPr>
              <w:t>637034 (výdavky zdravotných poisťovní)</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hAnsi="Times New Roman" w:cs="Times New Roman"/>
                <w:b/>
                <w:color w:val="000000" w:themeColor="text1"/>
                <w:sz w:val="24"/>
                <w:szCs w:val="24"/>
              </w:rPr>
            </w:pPr>
            <w:r w:rsidRPr="00B13419">
              <w:rPr>
                <w:rFonts w:ascii="Times New Roman" w:hAnsi="Times New Roman" w:cs="Times New Roman"/>
                <w:b/>
                <w:color w:val="000000" w:themeColor="text1"/>
                <w:sz w:val="24"/>
                <w:szCs w:val="24"/>
              </w:rPr>
              <w:t>14 282 109</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13 749 121</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4247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Bežné transfery (640)</w:t>
            </w:r>
            <w:r w:rsidRPr="00B13419">
              <w:rPr>
                <w:rFonts w:ascii="Times New Roman" w:eastAsia="Times New Roman" w:hAnsi="Times New Roman" w:cs="Times New Roman"/>
                <w:color w:val="000000" w:themeColor="text1"/>
                <w:sz w:val="20"/>
                <w:szCs w:val="20"/>
                <w:vertAlign w:val="superscript"/>
                <w:lang w:eastAsia="sk-SK"/>
              </w:rPr>
              <w:t xml:space="preserve">2     </w:t>
            </w:r>
            <w:r w:rsidRPr="00B13419">
              <w:rPr>
                <w:rFonts w:ascii="Times New Roman" w:eastAsia="Times New Roman" w:hAnsi="Times New Roman" w:cs="Times New Roman"/>
                <w:color w:val="000000" w:themeColor="text1"/>
                <w:sz w:val="20"/>
                <w:szCs w:val="20"/>
                <w:lang w:eastAsia="sk-SK"/>
              </w:rPr>
              <w:t xml:space="preserve">641009 (výdavky na údržbu vojnových hrobov v prospech   </w:t>
            </w:r>
          </w:p>
          <w:p w:rsidR="008F37B9" w:rsidRPr="00B13419" w:rsidRDefault="008F37B9" w:rsidP="003153F6">
            <w:pPr>
              <w:spacing w:after="0" w:line="240" w:lineRule="auto"/>
              <w:rPr>
                <w:rFonts w:ascii="Times New Roman" w:eastAsia="Times New Roman" w:hAnsi="Times New Roman" w:cs="Times New Roman"/>
                <w:color w:val="000000" w:themeColor="text1"/>
                <w:sz w:val="20"/>
                <w:szCs w:val="20"/>
                <w:vertAlign w:val="superscript"/>
                <w:lang w:eastAsia="sk-SK"/>
              </w:rPr>
            </w:pPr>
            <w:r w:rsidRPr="00B13419">
              <w:rPr>
                <w:rFonts w:ascii="Times New Roman" w:eastAsia="Times New Roman" w:hAnsi="Times New Roman" w:cs="Times New Roman"/>
                <w:color w:val="000000" w:themeColor="text1"/>
                <w:sz w:val="20"/>
                <w:szCs w:val="20"/>
                <w:lang w:eastAsia="sk-SK"/>
              </w:rPr>
              <w:t xml:space="preserve">  obcí)</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vAlign w:val="center"/>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0"/>
                <w:szCs w:val="20"/>
                <w:lang w:eastAsia="sk-SK"/>
              </w:rPr>
            </w:pPr>
            <w:r w:rsidRPr="00B13419">
              <w:rPr>
                <w:rFonts w:ascii="Times New Roman" w:eastAsia="Times New Roman" w:hAnsi="Times New Roman" w:cs="Times New Roman"/>
                <w:b/>
                <w:color w:val="000000" w:themeColor="text1"/>
                <w:sz w:val="24"/>
                <w:szCs w:val="24"/>
                <w:lang w:eastAsia="sk-SK"/>
              </w:rPr>
              <w:t>27 274</w:t>
            </w:r>
          </w:p>
        </w:tc>
        <w:tc>
          <w:tcPr>
            <w:tcW w:w="1540" w:type="dxa"/>
            <w:tcBorders>
              <w:top w:val="nil"/>
              <w:left w:val="nil"/>
              <w:bottom w:val="single" w:sz="4" w:space="0" w:color="auto"/>
              <w:right w:val="single" w:sz="4" w:space="0" w:color="auto"/>
            </w:tcBorders>
            <w:vAlign w:val="center"/>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29 133</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42479">
        <w:trPr>
          <w:trHeight w:val="255"/>
        </w:trPr>
        <w:tc>
          <w:tcPr>
            <w:tcW w:w="7070" w:type="dxa"/>
            <w:tcBorders>
              <w:top w:val="nil"/>
              <w:left w:val="single" w:sz="4" w:space="0" w:color="auto"/>
              <w:bottom w:val="single" w:sz="4" w:space="0" w:color="auto"/>
              <w:right w:val="single" w:sz="4" w:space="0" w:color="auto"/>
            </w:tcBorders>
            <w:vAlign w:val="center"/>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Splácanie úrokov a ostatné platby súvisiace s </w:t>
            </w:r>
            <w:r w:rsidRPr="00B13419">
              <w:rPr>
                <w:color w:val="000000" w:themeColor="text1"/>
              </w:rPr>
              <w:t xml:space="preserve"> </w:t>
            </w:r>
            <w:r w:rsidRPr="00B13419">
              <w:rPr>
                <w:rFonts w:ascii="Times New Roman" w:eastAsia="Times New Roman" w:hAnsi="Times New Roman" w:cs="Times New Roman"/>
                <w:color w:val="000000" w:themeColor="text1"/>
                <w:sz w:val="20"/>
                <w:szCs w:val="20"/>
                <w:lang w:eastAsia="sk-SK"/>
              </w:rPr>
              <w:t xml:space="preserve">úverom, pôžičkou, návratnou   </w:t>
            </w:r>
          </w:p>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finančnou výpomocou a finančným prenájmom (650)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C4247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Obstarávanie kapitálových aktív (710)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Kapitálové transfery (720)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42479">
        <w:trPr>
          <w:trHeight w:val="255"/>
        </w:trPr>
        <w:tc>
          <w:tcPr>
            <w:tcW w:w="7070" w:type="dxa"/>
            <w:tcBorders>
              <w:top w:val="nil"/>
              <w:left w:val="single" w:sz="4" w:space="0" w:color="auto"/>
              <w:bottom w:val="single" w:sz="4" w:space="0" w:color="auto"/>
              <w:right w:val="single" w:sz="4" w:space="0" w:color="auto"/>
            </w:tcBorders>
          </w:tcPr>
          <w:p w:rsidR="008F37B9" w:rsidRPr="00B13419" w:rsidRDefault="008F37B9" w:rsidP="003153F6">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Výdavky z transakcií s finančnými aktívami a finančnými pasívami (800)</w:t>
            </w:r>
          </w:p>
        </w:tc>
        <w:tc>
          <w:tcPr>
            <w:tcW w:w="1430" w:type="dxa"/>
            <w:tcBorders>
              <w:top w:val="nil"/>
              <w:left w:val="nil"/>
              <w:bottom w:val="single" w:sz="4" w:space="0" w:color="auto"/>
              <w:right w:val="single" w:sz="4" w:space="0" w:color="auto"/>
            </w:tcBorders>
            <w:shd w:val="clear" w:color="auto" w:fill="auto"/>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650" w:type="dxa"/>
            <w:tcBorders>
              <w:top w:val="nil"/>
              <w:left w:val="nil"/>
              <w:bottom w:val="single" w:sz="4" w:space="0" w:color="auto"/>
              <w:right w:val="single" w:sz="4" w:space="0" w:color="auto"/>
            </w:tcBorders>
            <w:shd w:val="clear" w:color="auto" w:fill="auto"/>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shd w:val="clear" w:color="auto" w:fill="auto"/>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shd w:val="clear" w:color="auto" w:fill="auto"/>
          </w:tcPr>
          <w:p w:rsidR="008F37B9" w:rsidRPr="00B13419" w:rsidRDefault="008F37B9" w:rsidP="003153F6">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649" w:type="dxa"/>
            <w:tcBorders>
              <w:top w:val="nil"/>
              <w:left w:val="nil"/>
              <w:bottom w:val="single" w:sz="4" w:space="0" w:color="auto"/>
              <w:right w:val="single" w:sz="4" w:space="0" w:color="auto"/>
            </w:tcBorders>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42479">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4"/>
                <w:lang w:eastAsia="sk-SK"/>
              </w:rPr>
              <w:t>32 283 778</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8F37B9" w:rsidRPr="00B13419" w:rsidRDefault="00C06036" w:rsidP="003153F6">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29 553 817</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FA6E96">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8F37B9" w:rsidRPr="00B13419" w:rsidRDefault="008F37B9" w:rsidP="003153F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8F37B9" w:rsidRPr="00B13419" w:rsidRDefault="008F37B9" w:rsidP="003153F6">
            <w:pPr>
              <w:spacing w:after="0" w:line="240" w:lineRule="auto"/>
              <w:rPr>
                <w:rFonts w:ascii="Times New Roman" w:eastAsia="Times New Roman" w:hAnsi="Times New Roman" w:cs="Times New Roman"/>
                <w:color w:val="000000" w:themeColor="text1"/>
                <w:sz w:val="24"/>
                <w:szCs w:val="24"/>
                <w:lang w:eastAsia="sk-SK"/>
              </w:rPr>
            </w:pPr>
          </w:p>
        </w:tc>
      </w:tr>
    </w:tbl>
    <w:p w:rsidR="007D5748" w:rsidRPr="00B13419" w:rsidRDefault="003408F5"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xml:space="preserve">  </w:t>
      </w:r>
      <w:r w:rsidR="007D5748" w:rsidRPr="00B13419">
        <w:rPr>
          <w:rFonts w:ascii="Times New Roman" w:eastAsia="Times New Roman" w:hAnsi="Times New Roman" w:cs="Times New Roman"/>
          <w:bCs/>
          <w:color w:val="000000" w:themeColor="text1"/>
          <w:sz w:val="20"/>
          <w:szCs w:val="20"/>
          <w:lang w:eastAsia="sk-SK"/>
        </w:rPr>
        <w:t>2 –  výdavky rozpísať až do položiek platnej ekonomickej klasifikácie</w:t>
      </w:r>
    </w:p>
    <w:p w:rsidR="007D5748" w:rsidRPr="00B13419" w:rsidRDefault="003408F5"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0"/>
          <w:lang w:eastAsia="sk-SK"/>
        </w:rPr>
        <w:t xml:space="preserve">  </w:t>
      </w:r>
      <w:r w:rsidR="007D5748" w:rsidRPr="00B13419">
        <w:rPr>
          <w:rFonts w:ascii="Times New Roman" w:eastAsia="Times New Roman" w:hAnsi="Times New Roman" w:cs="Times New Roman"/>
          <w:b/>
          <w:bCs/>
          <w:color w:val="000000" w:themeColor="text1"/>
          <w:sz w:val="24"/>
          <w:szCs w:val="20"/>
          <w:lang w:eastAsia="sk-SK"/>
        </w:rPr>
        <w:t>Poznámka:</w:t>
      </w:r>
      <w:r w:rsidRPr="00B13419">
        <w:rPr>
          <w:rFonts w:ascii="Times New Roman" w:eastAsia="Times New Roman" w:hAnsi="Times New Roman" w:cs="Times New Roman"/>
          <w:bCs/>
          <w:color w:val="000000" w:themeColor="text1"/>
          <w:sz w:val="24"/>
          <w:szCs w:val="20"/>
          <w:lang w:eastAsia="sk-SK"/>
        </w:rPr>
        <w:t xml:space="preserve">  </w:t>
      </w:r>
      <w:r w:rsidR="007D5748" w:rsidRPr="00B13419">
        <w:rPr>
          <w:rFonts w:ascii="Times New Roman" w:eastAsia="Times New Roman" w:hAnsi="Times New Roman" w:cs="Times New Roman"/>
          <w:bCs/>
          <w:color w:val="000000" w:themeColor="text1"/>
          <w:sz w:val="24"/>
          <w:szCs w:val="20"/>
          <w:lang w:eastAsia="sk-SK"/>
        </w:rPr>
        <w:t>Ak sa vplyv týka viacerých subjektov verejnej správy, vypĺňa sa samostatná tabuľka za každý subjekt.</w:t>
      </w: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B801BA" w:rsidRPr="00B13419" w:rsidRDefault="00B801BA"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B801BA" w:rsidRPr="00B13419" w:rsidRDefault="00B801BA"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B13419" w:rsidRPr="00B13419" w:rsidTr="00C16C1B">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440A16" w:rsidRPr="00B13419"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Vplyvy</w:t>
            </w:r>
            <w:r w:rsidR="003408F5" w:rsidRPr="00B13419">
              <w:rPr>
                <w:rFonts w:ascii="Times New Roman" w:eastAsia="Times New Roman" w:hAnsi="Times New Roman" w:cs="Times New Roman"/>
                <w:b/>
                <w:bCs/>
                <w:color w:val="000000" w:themeColor="text1"/>
                <w:sz w:val="20"/>
                <w:szCs w:val="20"/>
                <w:lang w:eastAsia="sk-SK"/>
              </w:rPr>
              <w:t xml:space="preserve"> (v metodike ESA 2010</w:t>
            </w:r>
            <w:r w:rsidR="00440A16" w:rsidRPr="00B13419">
              <w:rPr>
                <w:rFonts w:ascii="Times New Roman" w:eastAsia="Times New Roman" w:hAnsi="Times New Roman" w:cs="Times New Roman"/>
                <w:b/>
                <w:bCs/>
                <w:color w:val="000000" w:themeColor="text1"/>
                <w:sz w:val="20"/>
                <w:szCs w:val="20"/>
                <w:lang w:eastAsia="sk-SK"/>
              </w:rPr>
              <w:t>)</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w:t>
            </w:r>
            <w:r w:rsidR="003408F5" w:rsidRPr="00B13419">
              <w:rPr>
                <w:rFonts w:ascii="Times New Roman" w:eastAsia="Times New Roman" w:hAnsi="Times New Roman" w:cs="Times New Roman"/>
                <w:b/>
                <w:bCs/>
                <w:color w:val="000000" w:themeColor="text1"/>
                <w:sz w:val="20"/>
                <w:szCs w:val="20"/>
                <w:lang w:eastAsia="sk-SK"/>
              </w:rPr>
              <w:t>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poznámka</w:t>
            </w:r>
          </w:p>
        </w:tc>
      </w:tr>
      <w:tr w:rsidR="00B13419" w:rsidRPr="00B13419" w:rsidTr="00C16C1B">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440A16" w:rsidRPr="00B13419"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r</w:t>
            </w:r>
          </w:p>
        </w:tc>
        <w:tc>
          <w:tcPr>
            <w:tcW w:w="1650" w:type="dxa"/>
            <w:tcBorders>
              <w:top w:val="nil"/>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r + 1</w:t>
            </w:r>
          </w:p>
        </w:tc>
        <w:tc>
          <w:tcPr>
            <w:tcW w:w="1540" w:type="dxa"/>
            <w:tcBorders>
              <w:top w:val="nil"/>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r + 2</w:t>
            </w:r>
          </w:p>
        </w:tc>
        <w:tc>
          <w:tcPr>
            <w:tcW w:w="1540" w:type="dxa"/>
            <w:tcBorders>
              <w:top w:val="nil"/>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+ 3</w:t>
            </w:r>
          </w:p>
        </w:tc>
        <w:tc>
          <w:tcPr>
            <w:tcW w:w="1649" w:type="dxa"/>
            <w:vMerge/>
            <w:tcBorders>
              <w:top w:val="single" w:sz="4" w:space="0" w:color="auto"/>
              <w:left w:val="single" w:sz="4" w:space="0" w:color="auto"/>
              <w:bottom w:val="single" w:sz="4" w:space="0" w:color="auto"/>
              <w:right w:val="single" w:sz="4" w:space="0" w:color="auto"/>
            </w:tcBorders>
            <w:vAlign w:val="center"/>
          </w:tcPr>
          <w:p w:rsidR="00440A16" w:rsidRPr="00B13419" w:rsidRDefault="00440A16" w:rsidP="00C16C1B">
            <w:pPr>
              <w:spacing w:after="0" w:line="240" w:lineRule="auto"/>
              <w:rPr>
                <w:rFonts w:ascii="Times New Roman" w:eastAsia="Times New Roman" w:hAnsi="Times New Roman" w:cs="Times New Roman"/>
                <w:b/>
                <w:bCs/>
                <w:color w:val="000000" w:themeColor="text1"/>
                <w:sz w:val="24"/>
                <w:szCs w:val="24"/>
                <w:lang w:eastAsia="sk-SK"/>
              </w:rPr>
            </w:pP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F20986" w:rsidRPr="00B13419" w:rsidRDefault="00F20986" w:rsidP="00C16C1B">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Kapitálové príjmy (230)</w:t>
            </w:r>
          </w:p>
        </w:tc>
        <w:tc>
          <w:tcPr>
            <w:tcW w:w="1430" w:type="dxa"/>
            <w:tcBorders>
              <w:top w:val="nil"/>
              <w:left w:val="nil"/>
              <w:bottom w:val="single" w:sz="4" w:space="0" w:color="auto"/>
              <w:right w:val="single" w:sz="4" w:space="0" w:color="auto"/>
            </w:tcBorders>
          </w:tcPr>
          <w:p w:rsidR="00F20986" w:rsidRPr="00B13419"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F20986" w:rsidRPr="00B13419"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F20986" w:rsidRPr="00B13419"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F20986" w:rsidRPr="00B13419" w:rsidRDefault="00F2098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F20986" w:rsidRPr="00B13419" w:rsidRDefault="00F20986" w:rsidP="00C16C1B">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vertAlign w:val="superscript"/>
                <w:lang w:eastAsia="sk-SK"/>
              </w:rPr>
            </w:pPr>
            <w:r w:rsidRPr="00B13419">
              <w:rPr>
                <w:rFonts w:ascii="Times New Roman" w:eastAsia="Times New Roman" w:hAnsi="Times New Roman" w:cs="Times New Roman"/>
                <w:color w:val="000000" w:themeColor="text1"/>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vertAlign w:val="superscript"/>
                <w:lang w:eastAsia="sk-SK"/>
              </w:rPr>
            </w:pPr>
            <w:r w:rsidRPr="00B13419">
              <w:rPr>
                <w:rFonts w:ascii="Times New Roman" w:eastAsia="Times New Roman" w:hAnsi="Times New Roman" w:cs="Times New Roman"/>
                <w:color w:val="000000" w:themeColor="text1"/>
                <w:sz w:val="20"/>
                <w:szCs w:val="20"/>
                <w:lang w:eastAsia="sk-SK"/>
              </w:rPr>
              <w:t xml:space="preserve">  Tovary a služby (630)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Bežné transfery (640)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vAlign w:val="center"/>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Splácanie úrokov a ostatné platby súvisiace s </w:t>
            </w:r>
            <w:r w:rsidRPr="00B13419">
              <w:rPr>
                <w:color w:val="000000" w:themeColor="text1"/>
              </w:rPr>
              <w:t xml:space="preserve"> </w:t>
            </w:r>
            <w:r w:rsidRPr="00B13419">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Obstarávanie kapitálových aktív (710)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nil"/>
              <w:left w:val="single" w:sz="4" w:space="0" w:color="auto"/>
              <w:bottom w:val="single" w:sz="4" w:space="0" w:color="auto"/>
              <w:right w:val="single" w:sz="4" w:space="0" w:color="auto"/>
            </w:tcBorders>
          </w:tcPr>
          <w:p w:rsidR="00440A16" w:rsidRPr="00B13419" w:rsidRDefault="00440A16" w:rsidP="00C16C1B">
            <w:pPr>
              <w:spacing w:after="0" w:line="240" w:lineRule="auto"/>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Kapitálové transfery (720)</w:t>
            </w:r>
            <w:r w:rsidRPr="00B13419">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440A16" w:rsidRPr="00B13419" w:rsidRDefault="00440A16" w:rsidP="00C16C1B">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C16C1B">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0A16" w:rsidRPr="00B13419" w:rsidRDefault="003408F5" w:rsidP="00C16C1B">
            <w:pPr>
              <w:spacing w:after="0" w:line="240" w:lineRule="auto"/>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Vplyv</w:t>
            </w:r>
            <w:r w:rsidR="00440A16" w:rsidRPr="00B13419">
              <w:rPr>
                <w:rFonts w:ascii="Times New Roman" w:eastAsia="Times New Roman" w:hAnsi="Times New Roman" w:cs="Times New Roman"/>
                <w:b/>
                <w:bCs/>
                <w:color w:val="000000" w:themeColor="text1"/>
                <w:sz w:val="20"/>
                <w:szCs w:val="20"/>
                <w:lang w:eastAsia="sk-SK"/>
              </w:rPr>
              <w:t xml:space="preserve"> n</w:t>
            </w:r>
            <w:r w:rsidRPr="00B13419">
              <w:rPr>
                <w:rFonts w:ascii="Times New Roman" w:eastAsia="Times New Roman" w:hAnsi="Times New Roman" w:cs="Times New Roman"/>
                <w:b/>
                <w:bCs/>
                <w:color w:val="000000" w:themeColor="text1"/>
                <w:sz w:val="20"/>
                <w:szCs w:val="20"/>
                <w:lang w:eastAsia="sk-SK"/>
              </w:rPr>
              <w:t>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440A16" w:rsidRPr="00B13419"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0"/>
                <w:szCs w:val="24"/>
                <w:lang w:eastAsia="sk-SK"/>
              </w:rPr>
              <w:t>0</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440A16" w:rsidRPr="00B13419" w:rsidRDefault="00440A16" w:rsidP="00C16C1B">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bl>
    <w:p w:rsidR="003408F5" w:rsidRPr="00B13419" w:rsidRDefault="003408F5" w:rsidP="003408F5">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xml:space="preserve">  2 –  výdavky rozpísať až do </w:t>
      </w:r>
      <w:r w:rsidR="00F20986" w:rsidRPr="00B13419">
        <w:rPr>
          <w:rFonts w:ascii="Times New Roman" w:eastAsia="Times New Roman" w:hAnsi="Times New Roman" w:cs="Times New Roman"/>
          <w:bCs/>
          <w:color w:val="000000" w:themeColor="text1"/>
          <w:sz w:val="20"/>
          <w:szCs w:val="20"/>
          <w:lang w:eastAsia="sk-SK"/>
        </w:rPr>
        <w:t>pod</w:t>
      </w:r>
      <w:r w:rsidRPr="00B13419">
        <w:rPr>
          <w:rFonts w:ascii="Times New Roman" w:eastAsia="Times New Roman" w:hAnsi="Times New Roman" w:cs="Times New Roman"/>
          <w:bCs/>
          <w:color w:val="000000" w:themeColor="text1"/>
          <w:sz w:val="20"/>
          <w:szCs w:val="20"/>
          <w:lang w:eastAsia="sk-SK"/>
        </w:rPr>
        <w:t>položiek platnej ekonomickej klasifikácie</w:t>
      </w:r>
    </w:p>
    <w:p w:rsidR="003408F5" w:rsidRPr="00B13419" w:rsidRDefault="003408F5" w:rsidP="003408F5">
      <w:pPr>
        <w:tabs>
          <w:tab w:val="num" w:pos="1080"/>
        </w:tabs>
        <w:spacing w:after="0" w:line="240" w:lineRule="auto"/>
        <w:ind w:left="-900"/>
        <w:jc w:val="both"/>
        <w:rPr>
          <w:rFonts w:ascii="Times New Roman" w:eastAsia="Times New Roman" w:hAnsi="Times New Roman" w:cs="Times New Roman"/>
          <w:bCs/>
          <w:color w:val="000000" w:themeColor="text1"/>
          <w:sz w:val="24"/>
          <w:szCs w:val="20"/>
          <w:lang w:eastAsia="sk-SK"/>
        </w:rPr>
      </w:pPr>
    </w:p>
    <w:p w:rsidR="003408F5" w:rsidRPr="00B13419" w:rsidRDefault="003408F5" w:rsidP="003408F5">
      <w:pPr>
        <w:tabs>
          <w:tab w:val="num" w:pos="1080"/>
        </w:tabs>
        <w:spacing w:after="0" w:line="240" w:lineRule="auto"/>
        <w:ind w:left="-900"/>
        <w:jc w:val="both"/>
        <w:rPr>
          <w:rFonts w:ascii="Times New Roman" w:eastAsia="Times New Roman" w:hAnsi="Times New Roman" w:cs="Times New Roman"/>
          <w:b/>
          <w:bCs/>
          <w:color w:val="000000" w:themeColor="text1"/>
          <w:sz w:val="20"/>
          <w:szCs w:val="20"/>
          <w:lang w:eastAsia="sk-SK"/>
        </w:rPr>
      </w:pPr>
      <w:r w:rsidRPr="00B13419">
        <w:rPr>
          <w:rFonts w:ascii="Times New Roman" w:eastAsia="Times New Roman" w:hAnsi="Times New Roman" w:cs="Times New Roman"/>
          <w:b/>
          <w:bCs/>
          <w:color w:val="000000" w:themeColor="text1"/>
          <w:sz w:val="24"/>
          <w:szCs w:val="20"/>
          <w:lang w:eastAsia="sk-SK"/>
        </w:rPr>
        <w:t xml:space="preserve">  Poznámka:</w:t>
      </w:r>
    </w:p>
    <w:p w:rsidR="003408F5" w:rsidRPr="00B13419" w:rsidRDefault="003408F5" w:rsidP="003408F5">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4"/>
          <w:szCs w:val="20"/>
          <w:lang w:eastAsia="sk-SK"/>
        </w:rPr>
        <w:t xml:space="preserve">  Ak sa vplyv týka viacerých subjektov verejnej správy, vypĺňa sa samostatná tabuľka za každý subjekt.</w:t>
      </w: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440A16" w:rsidRPr="00B13419" w:rsidRDefault="00440A16"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2177DB">
      <w:pPr>
        <w:tabs>
          <w:tab w:val="num" w:pos="1080"/>
        </w:tabs>
        <w:spacing w:after="0" w:line="240" w:lineRule="auto"/>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ind w:left="-900"/>
        <w:jc w:val="both"/>
        <w:rPr>
          <w:rFonts w:ascii="Times New Roman" w:eastAsia="Times New Roman" w:hAnsi="Times New Roman" w:cs="Times New Roman"/>
          <w:bCs/>
          <w:color w:val="000000" w:themeColor="text1"/>
          <w:sz w:val="20"/>
          <w:szCs w:val="20"/>
          <w:lang w:eastAsia="sk-SK"/>
        </w:rPr>
      </w:pPr>
    </w:p>
    <w:p w:rsidR="007D5748" w:rsidRPr="00B13419" w:rsidRDefault="007D5748" w:rsidP="007D5748">
      <w:pPr>
        <w:tabs>
          <w:tab w:val="num" w:pos="1080"/>
        </w:tabs>
        <w:spacing w:after="0" w:line="240" w:lineRule="auto"/>
        <w:jc w:val="right"/>
        <w:rPr>
          <w:rFonts w:ascii="Times New Roman" w:eastAsia="Times New Roman" w:hAnsi="Times New Roman" w:cs="Times New Roman"/>
          <w:bCs/>
          <w:color w:val="000000" w:themeColor="text1"/>
          <w:sz w:val="24"/>
          <w:szCs w:val="24"/>
          <w:lang w:eastAsia="sk-SK"/>
        </w:rPr>
      </w:pPr>
      <w:r w:rsidRPr="00B13419">
        <w:rPr>
          <w:rFonts w:ascii="Times New Roman" w:eastAsia="Times New Roman" w:hAnsi="Times New Roman" w:cs="Times New Roman"/>
          <w:bCs/>
          <w:color w:val="000000" w:themeColor="text1"/>
          <w:sz w:val="24"/>
          <w:szCs w:val="24"/>
          <w:lang w:eastAsia="sk-SK"/>
        </w:rPr>
        <w:t xml:space="preserve">                 </w:t>
      </w:r>
    </w:p>
    <w:p w:rsidR="007D5748" w:rsidRPr="00B13419" w:rsidRDefault="00B801BA" w:rsidP="007D5748">
      <w:pPr>
        <w:tabs>
          <w:tab w:val="num" w:pos="1080"/>
        </w:tabs>
        <w:spacing w:after="0" w:line="240" w:lineRule="auto"/>
        <w:jc w:val="both"/>
        <w:rPr>
          <w:rFonts w:ascii="Times New Roman" w:eastAsia="Times New Roman" w:hAnsi="Times New Roman" w:cs="Times New Roman"/>
          <w:bCs/>
          <w:color w:val="000000" w:themeColor="text1"/>
          <w:sz w:val="20"/>
          <w:szCs w:val="20"/>
          <w:lang w:eastAsia="sk-SK"/>
        </w:rPr>
      </w:pPr>
      <w:r w:rsidRPr="00B13419">
        <w:rPr>
          <w:rFonts w:ascii="Times New Roman" w:eastAsia="Times New Roman" w:hAnsi="Times New Roman" w:cs="Times New Roman"/>
          <w:bCs/>
          <w:color w:val="000000" w:themeColor="text1"/>
          <w:sz w:val="20"/>
          <w:szCs w:val="20"/>
          <w:lang w:eastAsia="sk-SK"/>
        </w:rPr>
        <w:t xml:space="preserve">                                                                                                                                                                                                                                                                  Tabuľka č. 5</w:t>
      </w:r>
    </w:p>
    <w:tbl>
      <w:tblPr>
        <w:tblW w:w="14954" w:type="dxa"/>
        <w:tblInd w:w="-784" w:type="dxa"/>
        <w:tblCellMar>
          <w:left w:w="70" w:type="dxa"/>
          <w:right w:w="70" w:type="dxa"/>
        </w:tblCellMar>
        <w:tblLook w:val="0000" w:firstRow="0" w:lastRow="0" w:firstColumn="0" w:lastColumn="0" w:noHBand="0" w:noVBand="0"/>
      </w:tblPr>
      <w:tblGrid>
        <w:gridCol w:w="6188"/>
        <w:gridCol w:w="1698"/>
        <w:gridCol w:w="1788"/>
        <w:gridCol w:w="720"/>
        <w:gridCol w:w="1158"/>
        <w:gridCol w:w="1560"/>
        <w:gridCol w:w="1332"/>
        <w:gridCol w:w="510"/>
      </w:tblGrid>
      <w:tr w:rsidR="00B13419" w:rsidRPr="00B13419" w:rsidTr="005E3699">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Zamestnanosť</w:t>
            </w:r>
          </w:p>
        </w:tc>
        <w:tc>
          <w:tcPr>
            <w:tcW w:w="6924"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Vplyv na rozpočet verejnej správy</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poznámka</w:t>
            </w:r>
          </w:p>
        </w:tc>
      </w:tr>
      <w:tr w:rsidR="00B13419" w:rsidRPr="00B13419" w:rsidTr="005E3699">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w:t>
            </w:r>
          </w:p>
        </w:tc>
        <w:tc>
          <w:tcPr>
            <w:tcW w:w="1788"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+ 1</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+ 2</w:t>
            </w:r>
          </w:p>
        </w:tc>
        <w:tc>
          <w:tcPr>
            <w:tcW w:w="1560"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r + 3</w:t>
            </w:r>
          </w:p>
        </w:tc>
        <w:tc>
          <w:tcPr>
            <w:tcW w:w="1842"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Počet zamestnancov celkom</w:t>
            </w:r>
          </w:p>
        </w:tc>
        <w:tc>
          <w:tcPr>
            <w:tcW w:w="169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78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78" w:type="dxa"/>
            <w:gridSpan w:val="2"/>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60"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78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60"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78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78" w:type="dxa"/>
            <w:gridSpan w:val="2"/>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60"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788"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878" w:type="dxa"/>
            <w:gridSpan w:val="2"/>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560" w:type="dxa"/>
            <w:tcBorders>
              <w:top w:val="single" w:sz="4" w:space="0" w:color="auto"/>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878" w:type="dxa"/>
            <w:gridSpan w:val="2"/>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560" w:type="dxa"/>
            <w:tcBorders>
              <w:top w:val="nil"/>
              <w:left w:val="nil"/>
              <w:bottom w:val="single" w:sz="4" w:space="0" w:color="auto"/>
              <w:right w:val="single" w:sz="4" w:space="0" w:color="auto"/>
            </w:tcBorders>
            <w:shd w:val="clear" w:color="auto" w:fill="BFBFBF" w:themeFill="background1" w:themeFillShade="BF"/>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0</w:t>
            </w:r>
          </w:p>
        </w:tc>
        <w:tc>
          <w:tcPr>
            <w:tcW w:w="1842" w:type="dxa"/>
            <w:gridSpan w:val="2"/>
            <w:tcBorders>
              <w:top w:val="nil"/>
              <w:left w:val="nil"/>
              <w:bottom w:val="single" w:sz="4" w:space="0" w:color="auto"/>
              <w:right w:val="single" w:sz="4" w:space="0" w:color="auto"/>
            </w:tcBorders>
            <w:shd w:val="clear" w:color="auto" w:fill="BFBFBF" w:themeFill="background1" w:themeFillShade="BF"/>
            <w:noWrap/>
            <w:vAlign w:val="bottom"/>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78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78" w:type="dxa"/>
            <w:gridSpan w:val="2"/>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60"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78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878" w:type="dxa"/>
            <w:gridSpan w:val="2"/>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560"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78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78" w:type="dxa"/>
            <w:gridSpan w:val="2"/>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60"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w:t>
            </w:r>
          </w:p>
        </w:tc>
      </w:tr>
      <w:tr w:rsidR="00B13419" w:rsidRPr="00B13419" w:rsidTr="005E3699">
        <w:trPr>
          <w:trHeight w:val="255"/>
        </w:trPr>
        <w:tc>
          <w:tcPr>
            <w:tcW w:w="6188" w:type="dxa"/>
            <w:tcBorders>
              <w:top w:val="nil"/>
              <w:left w:val="single" w:sz="4" w:space="0" w:color="auto"/>
              <w:bottom w:val="single" w:sz="4" w:space="0" w:color="auto"/>
              <w:right w:val="single" w:sz="4" w:space="0" w:color="auto"/>
            </w:tcBorders>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788"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878" w:type="dxa"/>
            <w:gridSpan w:val="2"/>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560" w:type="dxa"/>
            <w:tcBorders>
              <w:top w:val="nil"/>
              <w:left w:val="nil"/>
              <w:bottom w:val="single" w:sz="4" w:space="0" w:color="auto"/>
              <w:right w:val="single" w:sz="4" w:space="0" w:color="auto"/>
            </w:tcBorders>
          </w:tcPr>
          <w:p w:rsidR="007D5748" w:rsidRPr="00B13419" w:rsidRDefault="007D5748" w:rsidP="007D5748">
            <w:pPr>
              <w:spacing w:after="0" w:line="240" w:lineRule="auto"/>
              <w:jc w:val="center"/>
              <w:rPr>
                <w:rFonts w:ascii="Times New Roman" w:eastAsia="Times New Roman" w:hAnsi="Times New Roman" w:cs="Times New Roman"/>
                <w:color w:val="000000" w:themeColor="text1"/>
                <w:sz w:val="24"/>
                <w:szCs w:val="24"/>
                <w:lang w:eastAsia="sk-SK"/>
              </w:rPr>
            </w:pPr>
          </w:p>
        </w:tc>
        <w:tc>
          <w:tcPr>
            <w:tcW w:w="1842" w:type="dxa"/>
            <w:gridSpan w:val="2"/>
            <w:tcBorders>
              <w:top w:val="nil"/>
              <w:left w:val="nil"/>
              <w:bottom w:val="single" w:sz="4" w:space="0" w:color="auto"/>
              <w:right w:val="single" w:sz="4" w:space="0" w:color="auto"/>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w:t>
            </w:r>
          </w:p>
        </w:tc>
      </w:tr>
      <w:tr w:rsidR="00B13419" w:rsidRPr="00B13419" w:rsidTr="005E3699">
        <w:trPr>
          <w:trHeight w:val="255"/>
        </w:trPr>
        <w:tc>
          <w:tcPr>
            <w:tcW w:w="618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69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78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878"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560"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842"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6188" w:type="dxa"/>
            <w:tcBorders>
              <w:top w:val="nil"/>
              <w:left w:val="nil"/>
              <w:bottom w:val="nil"/>
              <w:right w:val="nil"/>
            </w:tcBorders>
          </w:tcPr>
          <w:p w:rsidR="007D5748" w:rsidRPr="00B13419" w:rsidRDefault="00D922E5"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Poznámka</w:t>
            </w:r>
            <w:r w:rsidR="007D5748" w:rsidRPr="00B13419">
              <w:rPr>
                <w:rFonts w:ascii="Times New Roman" w:eastAsia="Times New Roman" w:hAnsi="Times New Roman" w:cs="Times New Roman"/>
                <w:b/>
                <w:bCs/>
                <w:color w:val="000000" w:themeColor="text1"/>
                <w:sz w:val="24"/>
                <w:szCs w:val="24"/>
                <w:lang w:eastAsia="sk-SK"/>
              </w:rPr>
              <w:t>:</w:t>
            </w:r>
          </w:p>
        </w:tc>
        <w:tc>
          <w:tcPr>
            <w:tcW w:w="169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78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878"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560"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1842"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13112" w:type="dxa"/>
            <w:gridSpan w:val="6"/>
            <w:tcBorders>
              <w:top w:val="nil"/>
              <w:left w:val="nil"/>
              <w:bottom w:val="nil"/>
              <w:right w:val="nil"/>
            </w:tcBorders>
            <w:noWrap/>
          </w:tcPr>
          <w:p w:rsidR="007D5748" w:rsidRPr="00B13419" w:rsidRDefault="007D5748" w:rsidP="007D5748">
            <w:pPr>
              <w:tabs>
                <w:tab w:val="num" w:pos="1080"/>
              </w:tabs>
              <w:spacing w:after="0" w:line="240" w:lineRule="auto"/>
              <w:jc w:val="both"/>
              <w:rPr>
                <w:rFonts w:ascii="Times New Roman" w:eastAsia="Times New Roman" w:hAnsi="Times New Roman" w:cs="Times New Roman"/>
                <w:bCs/>
                <w:color w:val="000000" w:themeColor="text1"/>
                <w:sz w:val="24"/>
                <w:szCs w:val="20"/>
                <w:lang w:eastAsia="sk-SK"/>
              </w:rPr>
            </w:pPr>
            <w:r w:rsidRPr="00B13419">
              <w:rPr>
                <w:rFonts w:ascii="Times New Roman" w:eastAsia="Times New Roman" w:hAnsi="Times New Roman" w:cs="Times New Roman"/>
                <w:bCs/>
                <w:color w:val="000000" w:themeColor="text1"/>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lastRenderedPageBreak/>
              <w:t>Priemerný mzdový výdavok je tvorený podielom mzdových výdavkov na jedného zamestnanca na jeden kalendárny mesiac bežného roka.</w:t>
            </w:r>
          </w:p>
        </w:tc>
        <w:tc>
          <w:tcPr>
            <w:tcW w:w="1842"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r>
      <w:tr w:rsidR="00B13419" w:rsidRPr="00B13419" w:rsidTr="005E3699">
        <w:trPr>
          <w:trHeight w:val="255"/>
        </w:trPr>
        <w:tc>
          <w:tcPr>
            <w:tcW w:w="10394" w:type="dxa"/>
            <w:gridSpan w:val="4"/>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Kategórie 610 a 620 sú z tejto prílohy prenášané do príslušných kategórií prílohy „výdavky“.</w:t>
            </w:r>
          </w:p>
        </w:tc>
        <w:tc>
          <w:tcPr>
            <w:tcW w:w="1158"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2892" w:type="dxa"/>
            <w:gridSpan w:val="2"/>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c>
          <w:tcPr>
            <w:tcW w:w="510" w:type="dxa"/>
            <w:tcBorders>
              <w:top w:val="nil"/>
              <w:left w:val="nil"/>
              <w:bottom w:val="nil"/>
              <w:right w:val="nil"/>
            </w:tcBorders>
            <w:noWrap/>
            <w:vAlign w:val="bottom"/>
          </w:tcPr>
          <w:p w:rsidR="007D5748" w:rsidRPr="00B13419" w:rsidRDefault="007D5748" w:rsidP="007D5748">
            <w:pPr>
              <w:spacing w:after="0" w:line="240" w:lineRule="auto"/>
              <w:rPr>
                <w:rFonts w:ascii="Times New Roman" w:eastAsia="Times New Roman" w:hAnsi="Times New Roman" w:cs="Times New Roman"/>
                <w:color w:val="000000" w:themeColor="text1"/>
                <w:sz w:val="24"/>
                <w:szCs w:val="24"/>
                <w:lang w:eastAsia="sk-SK"/>
              </w:rPr>
            </w:pPr>
          </w:p>
        </w:tc>
      </w:tr>
    </w:tbl>
    <w:p w:rsidR="007D5748" w:rsidRPr="00B13419" w:rsidRDefault="007D5748" w:rsidP="007D5748">
      <w:pPr>
        <w:spacing w:after="0" w:line="240" w:lineRule="auto"/>
        <w:rPr>
          <w:rFonts w:ascii="Times New Roman" w:eastAsia="Times New Roman" w:hAnsi="Times New Roman" w:cs="Times New Roman"/>
          <w:b/>
          <w:bCs/>
          <w:color w:val="000000" w:themeColor="text1"/>
          <w:sz w:val="24"/>
          <w:szCs w:val="24"/>
          <w:lang w:eastAsia="sk-SK"/>
        </w:rPr>
      </w:pPr>
    </w:p>
    <w:p w:rsidR="002B63FD" w:rsidRPr="00B13419" w:rsidRDefault="002B63FD" w:rsidP="007D5748">
      <w:pPr>
        <w:spacing w:after="0" w:line="240" w:lineRule="auto"/>
        <w:rPr>
          <w:rFonts w:ascii="Times New Roman" w:eastAsia="Times New Roman" w:hAnsi="Times New Roman" w:cs="Times New Roman"/>
          <w:b/>
          <w:bCs/>
          <w:color w:val="000000" w:themeColor="text1"/>
          <w:sz w:val="24"/>
          <w:szCs w:val="24"/>
          <w:lang w:eastAsia="sk-SK"/>
        </w:rPr>
      </w:pPr>
    </w:p>
    <w:p w:rsidR="002B63FD" w:rsidRPr="00B13419" w:rsidRDefault="00D922E5" w:rsidP="007D5748">
      <w:pPr>
        <w:spacing w:after="0" w:line="240" w:lineRule="auto"/>
        <w:rPr>
          <w:rFonts w:ascii="Times New Roman" w:eastAsia="Times New Roman" w:hAnsi="Times New Roman" w:cs="Times New Roman"/>
          <w:b/>
          <w:bCs/>
          <w:color w:val="000000" w:themeColor="text1"/>
          <w:sz w:val="24"/>
          <w:szCs w:val="24"/>
          <w:lang w:eastAsia="sk-SK"/>
        </w:rPr>
      </w:pPr>
      <w:r w:rsidRPr="00B13419">
        <w:rPr>
          <w:rFonts w:ascii="Times New Roman" w:eastAsia="Times New Roman" w:hAnsi="Times New Roman" w:cs="Times New Roman"/>
          <w:b/>
          <w:bCs/>
          <w:color w:val="000000" w:themeColor="text1"/>
          <w:sz w:val="24"/>
          <w:szCs w:val="24"/>
          <w:lang w:eastAsia="sk-SK"/>
        </w:rPr>
        <w:t xml:space="preserve">                                                                 </w:t>
      </w:r>
    </w:p>
    <w:p w:rsidR="002B63FD" w:rsidRPr="00B13419" w:rsidRDefault="002B63FD" w:rsidP="002B63FD">
      <w:pPr>
        <w:spacing w:after="0" w:line="240" w:lineRule="auto"/>
        <w:jc w:val="both"/>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 xml:space="preserve">2.2.5. Výpočet vplyvov na dlhodobú udržateľnosť verejných financií </w:t>
      </w:r>
    </w:p>
    <w:p w:rsidR="002B63FD" w:rsidRPr="00B13419" w:rsidRDefault="002B63FD" w:rsidP="002B63FD">
      <w:pPr>
        <w:spacing w:after="0" w:line="240" w:lineRule="auto"/>
        <w:jc w:val="both"/>
        <w:rPr>
          <w:rFonts w:ascii="Times New Roman" w:eastAsia="Times New Roman" w:hAnsi="Times New Roman" w:cs="Times New Roman"/>
          <w:color w:val="000000" w:themeColor="text1"/>
          <w:sz w:val="24"/>
          <w:szCs w:val="24"/>
          <w:lang w:eastAsia="sk-SK"/>
        </w:rPr>
      </w:pPr>
    </w:p>
    <w:p w:rsidR="002B63FD" w:rsidRPr="00B13419" w:rsidRDefault="002B63FD" w:rsidP="00AB5919">
      <w:pPr>
        <w:spacing w:after="0" w:line="240" w:lineRule="auto"/>
        <w:ind w:firstLine="708"/>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rsidR="002B63FD" w:rsidRPr="00B13419" w:rsidRDefault="002B63FD" w:rsidP="002B63FD">
      <w:pPr>
        <w:spacing w:after="0" w:line="240" w:lineRule="auto"/>
        <w:jc w:val="both"/>
        <w:rPr>
          <w:rFonts w:ascii="Times New Roman" w:eastAsia="Times New Roman" w:hAnsi="Times New Roman" w:cs="Times New Roman"/>
          <w:color w:val="000000" w:themeColor="text1"/>
          <w:sz w:val="24"/>
          <w:szCs w:val="24"/>
          <w:lang w:eastAsia="sk-SK"/>
        </w:rPr>
      </w:pPr>
    </w:p>
    <w:p w:rsidR="002B63FD" w:rsidRPr="00B13419" w:rsidRDefault="002B63FD" w:rsidP="002B63FD">
      <w:p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                                                                                                                        </w:t>
      </w:r>
      <w:r w:rsidR="00D922E5" w:rsidRPr="00B13419">
        <w:rPr>
          <w:rFonts w:ascii="Times New Roman" w:eastAsia="Times New Roman" w:hAnsi="Times New Roman" w:cs="Times New Roman"/>
          <w:color w:val="000000" w:themeColor="text1"/>
          <w:sz w:val="24"/>
          <w:szCs w:val="24"/>
          <w:lang w:eastAsia="sk-SK"/>
        </w:rPr>
        <w:t xml:space="preserve">        </w:t>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r w:rsidR="005E3699" w:rsidRPr="00B13419">
        <w:rPr>
          <w:rFonts w:ascii="Times New Roman" w:eastAsia="Times New Roman" w:hAnsi="Times New Roman" w:cs="Times New Roman"/>
          <w:color w:val="000000" w:themeColor="text1"/>
          <w:sz w:val="24"/>
          <w:szCs w:val="24"/>
          <w:lang w:eastAsia="sk-SK"/>
        </w:rPr>
        <w:tab/>
      </w:r>
    </w:p>
    <w:p w:rsidR="00943733" w:rsidRPr="00B13419" w:rsidRDefault="005B051A" w:rsidP="002B63FD">
      <w:pPr>
        <w:spacing w:after="0" w:line="240" w:lineRule="auto"/>
        <w:jc w:val="both"/>
        <w:rPr>
          <w:rFonts w:ascii="Times New Roman" w:eastAsia="Times New Roman" w:hAnsi="Times New Roman" w:cs="Times New Roman"/>
          <w:color w:val="000000" w:themeColor="text1"/>
          <w:sz w:val="20"/>
          <w:szCs w:val="20"/>
          <w:lang w:eastAsia="sk-SK"/>
        </w:rPr>
      </w:pPr>
      <w:r w:rsidRPr="00B13419">
        <w:rPr>
          <w:rFonts w:ascii="Times New Roman" w:eastAsia="Times New Roman" w:hAnsi="Times New Roman" w:cs="Times New Roman"/>
          <w:color w:val="000000" w:themeColor="text1"/>
          <w:sz w:val="20"/>
          <w:szCs w:val="20"/>
          <w:lang w:eastAsia="sk-SK"/>
        </w:rPr>
        <w:t xml:space="preserve">              </w:t>
      </w:r>
      <w:r w:rsidR="00024E31" w:rsidRPr="00B13419">
        <w:rPr>
          <w:rFonts w:ascii="Times New Roman" w:eastAsia="Times New Roman" w:hAnsi="Times New Roman" w:cs="Times New Roman"/>
          <w:color w:val="000000" w:themeColor="text1"/>
          <w:sz w:val="20"/>
          <w:szCs w:val="20"/>
          <w:lang w:eastAsia="sk-SK"/>
        </w:rPr>
        <w:t xml:space="preserve">                                                                                                                                                                                                                                                </w:t>
      </w:r>
      <w:r w:rsidRPr="00B13419">
        <w:rPr>
          <w:rFonts w:ascii="Times New Roman" w:eastAsia="Times New Roman" w:hAnsi="Times New Roman" w:cs="Times New Roman"/>
          <w:color w:val="000000" w:themeColor="text1"/>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B13419" w:rsidRPr="00B13419" w:rsidTr="005E3699">
        <w:trPr>
          <w:trHeight w:val="284"/>
        </w:trPr>
        <w:tc>
          <w:tcPr>
            <w:tcW w:w="2943" w:type="dxa"/>
            <w:vMerge w:val="restart"/>
            <w:shd w:val="clear" w:color="auto" w:fill="BFBFBF" w:themeFill="background1" w:themeFillShade="BF"/>
            <w:vAlign w:val="center"/>
          </w:tcPr>
          <w:p w:rsidR="002B63FD" w:rsidRPr="00B13419"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Dlhodobá udržateľnosť</w:t>
            </w:r>
          </w:p>
        </w:tc>
        <w:tc>
          <w:tcPr>
            <w:tcW w:w="7967" w:type="dxa"/>
            <w:gridSpan w:val="5"/>
            <w:shd w:val="clear" w:color="auto" w:fill="BFBFBF" w:themeFill="background1" w:themeFillShade="BF"/>
          </w:tcPr>
          <w:p w:rsidR="002B63FD" w:rsidRPr="00B13419"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Vplyv na verejné financie</w:t>
            </w:r>
          </w:p>
        </w:tc>
        <w:tc>
          <w:tcPr>
            <w:tcW w:w="3119" w:type="dxa"/>
            <w:vMerge w:val="restart"/>
            <w:shd w:val="clear" w:color="auto" w:fill="BFBFBF" w:themeFill="background1" w:themeFillShade="BF"/>
            <w:vAlign w:val="center"/>
          </w:tcPr>
          <w:p w:rsidR="002B63FD" w:rsidRPr="00B13419"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Poznámka</w:t>
            </w:r>
          </w:p>
        </w:tc>
      </w:tr>
      <w:tr w:rsidR="00B13419" w:rsidRPr="00B13419" w:rsidTr="005E3699">
        <w:trPr>
          <w:trHeight w:val="284"/>
        </w:trPr>
        <w:tc>
          <w:tcPr>
            <w:tcW w:w="2943" w:type="dxa"/>
            <w:vMerge/>
            <w:shd w:val="clear" w:color="auto" w:fill="BFBFBF" w:themeFill="background1" w:themeFillShade="BF"/>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447" w:type="dxa"/>
            <w:shd w:val="clear" w:color="auto" w:fill="BFBFBF" w:themeFill="background1" w:themeFillShade="BF"/>
          </w:tcPr>
          <w:p w:rsidR="002B63FD" w:rsidRPr="00B13419"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d</w:t>
            </w:r>
          </w:p>
        </w:tc>
        <w:tc>
          <w:tcPr>
            <w:tcW w:w="1559" w:type="dxa"/>
            <w:shd w:val="clear" w:color="auto" w:fill="BFBFBF" w:themeFill="background1" w:themeFillShade="BF"/>
          </w:tcPr>
          <w:p w:rsidR="002B63FD" w:rsidRPr="00B13419"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d </w:t>
            </w:r>
            <w:r w:rsidR="002B63FD" w:rsidRPr="00B13419">
              <w:rPr>
                <w:rFonts w:ascii="Times New Roman" w:eastAsia="Times New Roman" w:hAnsi="Times New Roman" w:cs="Times New Roman"/>
                <w:color w:val="000000" w:themeColor="text1"/>
                <w:sz w:val="24"/>
                <w:szCs w:val="24"/>
                <w:lang w:eastAsia="sk-SK"/>
              </w:rPr>
              <w:t>+</w:t>
            </w:r>
            <w:r w:rsidRPr="00B13419">
              <w:rPr>
                <w:rFonts w:ascii="Times New Roman" w:eastAsia="Times New Roman" w:hAnsi="Times New Roman" w:cs="Times New Roman"/>
                <w:color w:val="000000" w:themeColor="text1"/>
                <w:sz w:val="24"/>
                <w:szCs w:val="24"/>
                <w:lang w:eastAsia="sk-SK"/>
              </w:rPr>
              <w:t xml:space="preserve"> </w:t>
            </w:r>
            <w:r w:rsidR="002B63FD" w:rsidRPr="00B13419">
              <w:rPr>
                <w:rFonts w:ascii="Times New Roman" w:eastAsia="Times New Roman" w:hAnsi="Times New Roman" w:cs="Times New Roman"/>
                <w:color w:val="000000" w:themeColor="text1"/>
                <w:sz w:val="24"/>
                <w:szCs w:val="24"/>
                <w:lang w:eastAsia="sk-SK"/>
              </w:rPr>
              <w:t>10</w:t>
            </w:r>
          </w:p>
        </w:tc>
        <w:tc>
          <w:tcPr>
            <w:tcW w:w="1559" w:type="dxa"/>
            <w:shd w:val="clear" w:color="auto" w:fill="BFBFBF" w:themeFill="background1" w:themeFillShade="BF"/>
          </w:tcPr>
          <w:p w:rsidR="002B63FD" w:rsidRPr="00B13419"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d </w:t>
            </w:r>
            <w:r w:rsidR="002B63FD" w:rsidRPr="00B13419">
              <w:rPr>
                <w:rFonts w:ascii="Times New Roman" w:eastAsia="Times New Roman" w:hAnsi="Times New Roman" w:cs="Times New Roman"/>
                <w:color w:val="000000" w:themeColor="text1"/>
                <w:sz w:val="24"/>
                <w:szCs w:val="24"/>
                <w:lang w:eastAsia="sk-SK"/>
              </w:rPr>
              <w:t>+</w:t>
            </w:r>
            <w:r w:rsidRPr="00B13419">
              <w:rPr>
                <w:rFonts w:ascii="Times New Roman" w:eastAsia="Times New Roman" w:hAnsi="Times New Roman" w:cs="Times New Roman"/>
                <w:color w:val="000000" w:themeColor="text1"/>
                <w:sz w:val="24"/>
                <w:szCs w:val="24"/>
                <w:lang w:eastAsia="sk-SK"/>
              </w:rPr>
              <w:t xml:space="preserve"> </w:t>
            </w:r>
            <w:r w:rsidR="002B63FD" w:rsidRPr="00B13419">
              <w:rPr>
                <w:rFonts w:ascii="Times New Roman" w:eastAsia="Times New Roman" w:hAnsi="Times New Roman" w:cs="Times New Roman"/>
                <w:color w:val="000000" w:themeColor="text1"/>
                <w:sz w:val="24"/>
                <w:szCs w:val="24"/>
                <w:lang w:eastAsia="sk-SK"/>
              </w:rPr>
              <w:t>20</w:t>
            </w:r>
          </w:p>
        </w:tc>
        <w:tc>
          <w:tcPr>
            <w:tcW w:w="1418" w:type="dxa"/>
            <w:shd w:val="clear" w:color="auto" w:fill="BFBFBF" w:themeFill="background1" w:themeFillShade="BF"/>
          </w:tcPr>
          <w:p w:rsidR="002B63FD" w:rsidRPr="00B13419"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d </w:t>
            </w:r>
            <w:r w:rsidR="002B63FD" w:rsidRPr="00B13419">
              <w:rPr>
                <w:rFonts w:ascii="Times New Roman" w:eastAsia="Times New Roman" w:hAnsi="Times New Roman" w:cs="Times New Roman"/>
                <w:color w:val="000000" w:themeColor="text1"/>
                <w:sz w:val="24"/>
                <w:szCs w:val="24"/>
                <w:lang w:eastAsia="sk-SK"/>
              </w:rPr>
              <w:t>+</w:t>
            </w:r>
            <w:r w:rsidRPr="00B13419">
              <w:rPr>
                <w:rFonts w:ascii="Times New Roman" w:eastAsia="Times New Roman" w:hAnsi="Times New Roman" w:cs="Times New Roman"/>
                <w:color w:val="000000" w:themeColor="text1"/>
                <w:sz w:val="24"/>
                <w:szCs w:val="24"/>
                <w:lang w:eastAsia="sk-SK"/>
              </w:rPr>
              <w:t xml:space="preserve"> </w:t>
            </w:r>
            <w:r w:rsidR="002B63FD" w:rsidRPr="00B13419">
              <w:rPr>
                <w:rFonts w:ascii="Times New Roman" w:eastAsia="Times New Roman" w:hAnsi="Times New Roman" w:cs="Times New Roman"/>
                <w:color w:val="000000" w:themeColor="text1"/>
                <w:sz w:val="24"/>
                <w:szCs w:val="24"/>
                <w:lang w:eastAsia="sk-SK"/>
              </w:rPr>
              <w:t>30</w:t>
            </w:r>
          </w:p>
        </w:tc>
        <w:tc>
          <w:tcPr>
            <w:tcW w:w="1984" w:type="dxa"/>
            <w:shd w:val="clear" w:color="auto" w:fill="BFBFBF" w:themeFill="background1" w:themeFillShade="BF"/>
          </w:tcPr>
          <w:p w:rsidR="002B63FD" w:rsidRPr="00B13419"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d </w:t>
            </w:r>
            <w:r w:rsidR="002B63FD" w:rsidRPr="00B13419">
              <w:rPr>
                <w:rFonts w:ascii="Times New Roman" w:eastAsia="Times New Roman" w:hAnsi="Times New Roman" w:cs="Times New Roman"/>
                <w:color w:val="000000" w:themeColor="text1"/>
                <w:sz w:val="24"/>
                <w:szCs w:val="24"/>
                <w:lang w:eastAsia="sk-SK"/>
              </w:rPr>
              <w:t>+</w:t>
            </w:r>
            <w:r w:rsidRPr="00B13419">
              <w:rPr>
                <w:rFonts w:ascii="Times New Roman" w:eastAsia="Times New Roman" w:hAnsi="Times New Roman" w:cs="Times New Roman"/>
                <w:color w:val="000000" w:themeColor="text1"/>
                <w:sz w:val="24"/>
                <w:szCs w:val="24"/>
                <w:lang w:eastAsia="sk-SK"/>
              </w:rPr>
              <w:t xml:space="preserve"> </w:t>
            </w:r>
            <w:r w:rsidR="002B63FD" w:rsidRPr="00B13419">
              <w:rPr>
                <w:rFonts w:ascii="Times New Roman" w:eastAsia="Times New Roman" w:hAnsi="Times New Roman" w:cs="Times New Roman"/>
                <w:color w:val="000000" w:themeColor="text1"/>
                <w:sz w:val="24"/>
                <w:szCs w:val="24"/>
                <w:lang w:eastAsia="sk-SK"/>
              </w:rPr>
              <w:t>40</w:t>
            </w:r>
          </w:p>
        </w:tc>
        <w:tc>
          <w:tcPr>
            <w:tcW w:w="3119" w:type="dxa"/>
            <w:vMerge/>
            <w:shd w:val="clear" w:color="auto" w:fill="BFBFBF" w:themeFill="background1" w:themeFillShade="BF"/>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r>
      <w:tr w:rsidR="00B13419" w:rsidRPr="00B13419" w:rsidTr="005E3699">
        <w:trPr>
          <w:trHeight w:val="284"/>
        </w:trPr>
        <w:tc>
          <w:tcPr>
            <w:tcW w:w="2943" w:type="dxa"/>
            <w:shd w:val="clear" w:color="auto" w:fill="auto"/>
            <w:vAlign w:val="bottom"/>
          </w:tcPr>
          <w:p w:rsidR="002B63FD" w:rsidRPr="00B13419"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Vplyv na výdavky v p. b. HDP</w:t>
            </w:r>
          </w:p>
        </w:tc>
        <w:tc>
          <w:tcPr>
            <w:tcW w:w="1447"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418"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984"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311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r>
      <w:tr w:rsidR="00B13419" w:rsidRPr="00B13419" w:rsidTr="005E3699">
        <w:trPr>
          <w:trHeight w:val="284"/>
        </w:trPr>
        <w:tc>
          <w:tcPr>
            <w:tcW w:w="2943" w:type="dxa"/>
            <w:shd w:val="clear" w:color="auto" w:fill="auto"/>
          </w:tcPr>
          <w:p w:rsidR="002B63FD" w:rsidRPr="00B13419"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Vplyv na príjmy v p. b. HDP</w:t>
            </w:r>
          </w:p>
        </w:tc>
        <w:tc>
          <w:tcPr>
            <w:tcW w:w="1447"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418"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984"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311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r>
      <w:tr w:rsidR="002B63FD" w:rsidRPr="00B13419" w:rsidTr="005E3699">
        <w:trPr>
          <w:trHeight w:val="284"/>
        </w:trPr>
        <w:tc>
          <w:tcPr>
            <w:tcW w:w="2943" w:type="dxa"/>
            <w:shd w:val="clear" w:color="auto" w:fill="auto"/>
          </w:tcPr>
          <w:p w:rsidR="002B63FD" w:rsidRPr="00B13419"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Vplyv na bilanciu  v p. b. HDP</w:t>
            </w:r>
          </w:p>
        </w:tc>
        <w:tc>
          <w:tcPr>
            <w:tcW w:w="1447"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55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418"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1984"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c>
          <w:tcPr>
            <w:tcW w:w="3119" w:type="dxa"/>
            <w:shd w:val="clear" w:color="auto" w:fill="auto"/>
          </w:tcPr>
          <w:p w:rsidR="002B63FD" w:rsidRPr="00B13419"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sk-SK"/>
              </w:rPr>
            </w:pPr>
          </w:p>
        </w:tc>
      </w:tr>
    </w:tbl>
    <w:p w:rsidR="002B63FD" w:rsidRPr="00B13419" w:rsidRDefault="002B63FD" w:rsidP="002B63FD">
      <w:pPr>
        <w:spacing w:after="0" w:line="240" w:lineRule="auto"/>
        <w:jc w:val="both"/>
        <w:rPr>
          <w:rFonts w:ascii="Times New Roman" w:eastAsia="Times New Roman" w:hAnsi="Times New Roman" w:cs="Times New Roman"/>
          <w:color w:val="000000" w:themeColor="text1"/>
          <w:sz w:val="24"/>
          <w:szCs w:val="24"/>
          <w:lang w:eastAsia="sk-SK"/>
        </w:rPr>
      </w:pPr>
    </w:p>
    <w:p w:rsidR="002B63FD" w:rsidRPr="00B13419" w:rsidRDefault="00D922E5" w:rsidP="002B63FD">
      <w:pPr>
        <w:spacing w:after="0" w:line="240" w:lineRule="auto"/>
        <w:jc w:val="both"/>
        <w:rPr>
          <w:rFonts w:ascii="Times New Roman" w:eastAsia="Times New Roman" w:hAnsi="Times New Roman" w:cs="Times New Roman"/>
          <w:b/>
          <w:color w:val="000000" w:themeColor="text1"/>
          <w:sz w:val="24"/>
          <w:szCs w:val="24"/>
          <w:lang w:eastAsia="sk-SK"/>
        </w:rPr>
      </w:pPr>
      <w:r w:rsidRPr="00B13419">
        <w:rPr>
          <w:rFonts w:ascii="Times New Roman" w:eastAsia="Times New Roman" w:hAnsi="Times New Roman" w:cs="Times New Roman"/>
          <w:b/>
          <w:color w:val="000000" w:themeColor="text1"/>
          <w:sz w:val="24"/>
          <w:szCs w:val="24"/>
          <w:lang w:eastAsia="sk-SK"/>
        </w:rPr>
        <w:t>Poznámka</w:t>
      </w:r>
      <w:r w:rsidR="002B63FD" w:rsidRPr="00B13419">
        <w:rPr>
          <w:rFonts w:ascii="Times New Roman" w:eastAsia="Times New Roman" w:hAnsi="Times New Roman" w:cs="Times New Roman"/>
          <w:b/>
          <w:color w:val="000000" w:themeColor="text1"/>
          <w:sz w:val="24"/>
          <w:szCs w:val="24"/>
          <w:lang w:eastAsia="sk-SK"/>
        </w:rPr>
        <w:t xml:space="preserve">: </w:t>
      </w:r>
    </w:p>
    <w:p w:rsidR="002B63FD" w:rsidRPr="00B13419" w:rsidRDefault="002B63FD" w:rsidP="002B63FD">
      <w:p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 xml:space="preserve">Písmeno „d“ označuje prvý rok nasledujúcej dekády. </w:t>
      </w:r>
    </w:p>
    <w:p w:rsidR="002B63FD" w:rsidRPr="00B13419" w:rsidRDefault="002B63FD" w:rsidP="00685897">
      <w:pPr>
        <w:spacing w:after="0" w:line="240" w:lineRule="auto"/>
        <w:jc w:val="both"/>
        <w:rPr>
          <w:rFonts w:ascii="Times New Roman" w:eastAsia="Times New Roman" w:hAnsi="Times New Roman" w:cs="Times New Roman"/>
          <w:color w:val="000000" w:themeColor="text1"/>
          <w:sz w:val="24"/>
          <w:szCs w:val="24"/>
          <w:lang w:eastAsia="sk-SK"/>
        </w:rPr>
      </w:pPr>
      <w:r w:rsidRPr="00B13419">
        <w:rPr>
          <w:rFonts w:ascii="Times New Roman" w:eastAsia="Times New Roman" w:hAnsi="Times New Roman" w:cs="Times New Roman"/>
          <w:color w:val="000000" w:themeColor="text1"/>
          <w:sz w:val="24"/>
          <w:szCs w:val="24"/>
          <w:lang w:eastAsia="sk-SK"/>
        </w:rPr>
        <w:t>Tabuľka sa vypĺňa pre každé opatrenie samostatne. V prípade zavádzania viacerých opatrení sa vyplní aj tabuľka obsahujúca aj kumulatívny efekt zavedenia všetkých opatrení súčasne.“</w:t>
      </w:r>
    </w:p>
    <w:p w:rsidR="00C87CB3" w:rsidRPr="00B13419" w:rsidRDefault="00C87CB3" w:rsidP="00685897">
      <w:pPr>
        <w:spacing w:after="0" w:line="240" w:lineRule="auto"/>
        <w:jc w:val="both"/>
        <w:rPr>
          <w:rFonts w:ascii="Times New Roman" w:eastAsia="Times New Roman" w:hAnsi="Times New Roman" w:cs="Times New Roman"/>
          <w:color w:val="000000" w:themeColor="text1"/>
          <w:sz w:val="24"/>
          <w:szCs w:val="24"/>
          <w:lang w:eastAsia="sk-SK"/>
        </w:rPr>
      </w:pPr>
    </w:p>
    <w:bookmarkEnd w:id="0"/>
    <w:p w:rsidR="00CB3623" w:rsidRPr="00B13419" w:rsidRDefault="00CB3623" w:rsidP="00685897">
      <w:pPr>
        <w:spacing w:after="0" w:line="240" w:lineRule="auto"/>
        <w:rPr>
          <w:color w:val="000000" w:themeColor="text1"/>
        </w:rPr>
      </w:pPr>
    </w:p>
    <w:sectPr w:rsidR="00CB3623" w:rsidRPr="00B13419" w:rsidSect="00C8020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4C6" w:rsidRDefault="000014C6">
      <w:pPr>
        <w:spacing w:after="0" w:line="240" w:lineRule="auto"/>
      </w:pPr>
      <w:r>
        <w:separator/>
      </w:r>
    </w:p>
  </w:endnote>
  <w:endnote w:type="continuationSeparator" w:id="0">
    <w:p w:rsidR="000014C6" w:rsidRDefault="00001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79" w:rsidRDefault="00C42479">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C42479" w:rsidRDefault="00C42479">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65111"/>
      <w:docPartObj>
        <w:docPartGallery w:val="Page Numbers (Bottom of Page)"/>
        <w:docPartUnique/>
      </w:docPartObj>
    </w:sdtPr>
    <w:sdtEndPr/>
    <w:sdtContent>
      <w:p w:rsidR="00C42479" w:rsidRDefault="00C42479">
        <w:pPr>
          <w:pStyle w:val="Pta"/>
          <w:jc w:val="center"/>
        </w:pPr>
        <w:r>
          <w:fldChar w:fldCharType="begin"/>
        </w:r>
        <w:r>
          <w:instrText>PAGE   \* MERGEFORMAT</w:instrText>
        </w:r>
        <w:r>
          <w:fldChar w:fldCharType="separate"/>
        </w:r>
        <w:r w:rsidR="00B13419">
          <w:rPr>
            <w:noProof/>
          </w:rPr>
          <w:t>2</w:t>
        </w:r>
        <w:r>
          <w:fldChar w:fldCharType="end"/>
        </w:r>
      </w:p>
    </w:sdtContent>
  </w:sdt>
  <w:p w:rsidR="00C42479" w:rsidRDefault="00C42479">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79" w:rsidRDefault="00C42479">
    <w:pPr>
      <w:pStyle w:val="Pta"/>
      <w:jc w:val="right"/>
    </w:pPr>
    <w:r>
      <w:fldChar w:fldCharType="begin"/>
    </w:r>
    <w:r>
      <w:instrText>PAGE   \* MERGEFORMAT</w:instrText>
    </w:r>
    <w:r>
      <w:fldChar w:fldCharType="separate"/>
    </w:r>
    <w:r>
      <w:rPr>
        <w:noProof/>
      </w:rPr>
      <w:t>0</w:t>
    </w:r>
    <w:r>
      <w:fldChar w:fldCharType="end"/>
    </w:r>
  </w:p>
  <w:p w:rsidR="00C42479" w:rsidRDefault="00C4247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4C6" w:rsidRDefault="000014C6">
      <w:pPr>
        <w:spacing w:after="0" w:line="240" w:lineRule="auto"/>
      </w:pPr>
      <w:r>
        <w:separator/>
      </w:r>
    </w:p>
  </w:footnote>
  <w:footnote w:type="continuationSeparator" w:id="0">
    <w:p w:rsidR="000014C6" w:rsidRDefault="000014C6">
      <w:pPr>
        <w:spacing w:after="0" w:line="240" w:lineRule="auto"/>
      </w:pPr>
      <w:r>
        <w:continuationSeparator/>
      </w:r>
    </w:p>
  </w:footnote>
  <w:footnote w:id="1">
    <w:p w:rsidR="00C42479" w:rsidRPr="00021B14" w:rsidRDefault="00C42479">
      <w:pPr>
        <w:pStyle w:val="Textpoznmkypodiarou"/>
        <w:rPr>
          <w:rFonts w:ascii="Times New Roman" w:hAnsi="Times New Roman" w:cs="Times New Roman"/>
          <w:sz w:val="24"/>
          <w:szCs w:val="24"/>
        </w:rPr>
      </w:pPr>
      <w:r w:rsidRPr="00021B14">
        <w:rPr>
          <w:rStyle w:val="Odkaznapoznmkupodiarou"/>
          <w:rFonts w:ascii="Times New Roman" w:hAnsi="Times New Roman" w:cs="Times New Roman"/>
          <w:sz w:val="24"/>
          <w:szCs w:val="24"/>
        </w:rPr>
        <w:footnoteRef/>
      </w:r>
      <w:r w:rsidRPr="00021B14">
        <w:rPr>
          <w:rFonts w:ascii="Times New Roman" w:hAnsi="Times New Roman" w:cs="Times New Roman"/>
          <w:sz w:val="24"/>
          <w:szCs w:val="24"/>
        </w:rPr>
        <w:t xml:space="preserve"> </w:t>
      </w:r>
      <w:r>
        <w:rPr>
          <w:rFonts w:ascii="Times New Roman" w:hAnsi="Times New Roman" w:cs="Times New Roman"/>
          <w:sz w:val="24"/>
          <w:szCs w:val="24"/>
        </w:rPr>
        <w:t xml:space="preserve">Pozri napríklad </w:t>
      </w:r>
      <w:r w:rsidRPr="00021B14">
        <w:rPr>
          <w:rFonts w:ascii="Times New Roman" w:eastAsia="Times New Roman" w:hAnsi="Times New Roman" w:cs="Times New Roman"/>
          <w:sz w:val="24"/>
          <w:szCs w:val="24"/>
          <w:lang w:eastAsia="sk-SK"/>
        </w:rPr>
        <w:t>Harasztosi, P., &amp; Lindner, A. (2019). Who Pays for the Minimum Wage? American Economic Review, 109(8), 2693-2727. doi:10.1257/aer.20171445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79" w:rsidRDefault="00C42479" w:rsidP="002B63FD">
    <w:pPr>
      <w:pStyle w:val="Hlavika"/>
      <w:jc w:val="right"/>
      <w:rPr>
        <w:sz w:val="24"/>
        <w:szCs w:val="24"/>
      </w:rPr>
    </w:pPr>
    <w:r>
      <w:rPr>
        <w:sz w:val="24"/>
        <w:szCs w:val="24"/>
      </w:rPr>
      <w:t>Príloha č. 2</w:t>
    </w:r>
  </w:p>
  <w:p w:rsidR="00C42479" w:rsidRPr="00EB59C8" w:rsidRDefault="00C42479" w:rsidP="002B63FD">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479" w:rsidRPr="000A15AE" w:rsidRDefault="00C42479" w:rsidP="002B63FD">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C96BF3"/>
    <w:multiLevelType w:val="hybridMultilevel"/>
    <w:tmpl w:val="3DAEB15E"/>
    <w:lvl w:ilvl="0" w:tplc="90E04AF6">
      <w:start w:val="23"/>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abstractNum w:abstractNumId="2" w15:restartNumberingAfterBreak="0">
    <w:nsid w:val="1B4D0133"/>
    <w:multiLevelType w:val="hybridMultilevel"/>
    <w:tmpl w:val="062C43C2"/>
    <w:lvl w:ilvl="0" w:tplc="2CEE18C8">
      <w:start w:val="10"/>
      <w:numFmt w:val="bullet"/>
      <w:lvlText w:val="-"/>
      <w:lvlJc w:val="left"/>
      <w:pPr>
        <w:ind w:left="364" w:hanging="360"/>
      </w:pPr>
      <w:rPr>
        <w:rFonts w:ascii="Times New Roman" w:eastAsia="Times New Roman" w:hAnsi="Times New Roman" w:cs="Times New Roman" w:hint="default"/>
      </w:rPr>
    </w:lvl>
    <w:lvl w:ilvl="1" w:tplc="041B0003">
      <w:start w:val="1"/>
      <w:numFmt w:val="bullet"/>
      <w:lvlText w:val="o"/>
      <w:lvlJc w:val="left"/>
      <w:pPr>
        <w:ind w:left="1084" w:hanging="360"/>
      </w:pPr>
      <w:rPr>
        <w:rFonts w:ascii="Courier New" w:hAnsi="Courier New" w:cs="Courier New" w:hint="default"/>
      </w:rPr>
    </w:lvl>
    <w:lvl w:ilvl="2" w:tplc="041B0005">
      <w:start w:val="1"/>
      <w:numFmt w:val="bullet"/>
      <w:lvlText w:val=""/>
      <w:lvlJc w:val="left"/>
      <w:pPr>
        <w:ind w:left="1804" w:hanging="360"/>
      </w:pPr>
      <w:rPr>
        <w:rFonts w:ascii="Wingdings" w:hAnsi="Wingdings" w:hint="default"/>
      </w:rPr>
    </w:lvl>
    <w:lvl w:ilvl="3" w:tplc="041B0001" w:tentative="1">
      <w:start w:val="1"/>
      <w:numFmt w:val="bullet"/>
      <w:lvlText w:val=""/>
      <w:lvlJc w:val="left"/>
      <w:pPr>
        <w:ind w:left="2524" w:hanging="360"/>
      </w:pPr>
      <w:rPr>
        <w:rFonts w:ascii="Symbol" w:hAnsi="Symbol" w:hint="default"/>
      </w:rPr>
    </w:lvl>
    <w:lvl w:ilvl="4" w:tplc="041B0003" w:tentative="1">
      <w:start w:val="1"/>
      <w:numFmt w:val="bullet"/>
      <w:lvlText w:val="o"/>
      <w:lvlJc w:val="left"/>
      <w:pPr>
        <w:ind w:left="3244" w:hanging="360"/>
      </w:pPr>
      <w:rPr>
        <w:rFonts w:ascii="Courier New" w:hAnsi="Courier New" w:cs="Courier New" w:hint="default"/>
      </w:rPr>
    </w:lvl>
    <w:lvl w:ilvl="5" w:tplc="041B0005" w:tentative="1">
      <w:start w:val="1"/>
      <w:numFmt w:val="bullet"/>
      <w:lvlText w:val=""/>
      <w:lvlJc w:val="left"/>
      <w:pPr>
        <w:ind w:left="3964" w:hanging="360"/>
      </w:pPr>
      <w:rPr>
        <w:rFonts w:ascii="Wingdings" w:hAnsi="Wingdings" w:hint="default"/>
      </w:rPr>
    </w:lvl>
    <w:lvl w:ilvl="6" w:tplc="041B0001" w:tentative="1">
      <w:start w:val="1"/>
      <w:numFmt w:val="bullet"/>
      <w:lvlText w:val=""/>
      <w:lvlJc w:val="left"/>
      <w:pPr>
        <w:ind w:left="4684" w:hanging="360"/>
      </w:pPr>
      <w:rPr>
        <w:rFonts w:ascii="Symbol" w:hAnsi="Symbol" w:hint="default"/>
      </w:rPr>
    </w:lvl>
    <w:lvl w:ilvl="7" w:tplc="041B0003" w:tentative="1">
      <w:start w:val="1"/>
      <w:numFmt w:val="bullet"/>
      <w:lvlText w:val="o"/>
      <w:lvlJc w:val="left"/>
      <w:pPr>
        <w:ind w:left="5404" w:hanging="360"/>
      </w:pPr>
      <w:rPr>
        <w:rFonts w:ascii="Courier New" w:hAnsi="Courier New" w:cs="Courier New" w:hint="default"/>
      </w:rPr>
    </w:lvl>
    <w:lvl w:ilvl="8" w:tplc="041B0005" w:tentative="1">
      <w:start w:val="1"/>
      <w:numFmt w:val="bullet"/>
      <w:lvlText w:val=""/>
      <w:lvlJc w:val="left"/>
      <w:pPr>
        <w:ind w:left="6124" w:hanging="360"/>
      </w:pPr>
      <w:rPr>
        <w:rFonts w:ascii="Wingdings" w:hAnsi="Wingdings" w:hint="default"/>
      </w:rPr>
    </w:lvl>
  </w:abstractNum>
  <w:abstractNum w:abstractNumId="3"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EA4952"/>
    <w:multiLevelType w:val="hybridMultilevel"/>
    <w:tmpl w:val="A50400BA"/>
    <w:lvl w:ilvl="0" w:tplc="A53EA878">
      <w:start w:val="1"/>
      <w:numFmt w:val="upperLetter"/>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8F200E"/>
    <w:multiLevelType w:val="hybridMultilevel"/>
    <w:tmpl w:val="CF466F8E"/>
    <w:lvl w:ilvl="0" w:tplc="0636958A">
      <w:start w:val="4"/>
      <w:numFmt w:val="bullet"/>
      <w:lvlText w:val="-"/>
      <w:lvlJc w:val="left"/>
      <w:pPr>
        <w:tabs>
          <w:tab w:val="num" w:pos="2160"/>
        </w:tabs>
        <w:ind w:left="2160" w:hanging="360"/>
      </w:pPr>
      <w:rPr>
        <w:rFonts w:ascii="Times New Roman" w:eastAsia="Times New Roman" w:hAnsi="Times New Roman" w:cs="Times New Roman" w:hint="default"/>
      </w:rPr>
    </w:lvl>
    <w:lvl w:ilvl="1" w:tplc="041B0003">
      <w:start w:val="1"/>
      <w:numFmt w:val="bullet"/>
      <w:lvlText w:val="o"/>
      <w:lvlJc w:val="left"/>
      <w:pPr>
        <w:tabs>
          <w:tab w:val="num" w:pos="2880"/>
        </w:tabs>
        <w:ind w:left="2880" w:hanging="360"/>
      </w:pPr>
      <w:rPr>
        <w:rFonts w:ascii="Courier New" w:hAnsi="Courier New" w:cs="Times New Roman" w:hint="default"/>
      </w:rPr>
    </w:lvl>
    <w:lvl w:ilvl="2" w:tplc="041B0005">
      <w:start w:val="1"/>
      <w:numFmt w:val="bullet"/>
      <w:lvlText w:val=""/>
      <w:lvlJc w:val="left"/>
      <w:pPr>
        <w:tabs>
          <w:tab w:val="num" w:pos="3600"/>
        </w:tabs>
        <w:ind w:left="3600" w:hanging="360"/>
      </w:pPr>
      <w:rPr>
        <w:rFonts w:ascii="Wingdings" w:hAnsi="Wingdings" w:hint="default"/>
      </w:rPr>
    </w:lvl>
    <w:lvl w:ilvl="3" w:tplc="041B0001">
      <w:start w:val="1"/>
      <w:numFmt w:val="bullet"/>
      <w:lvlText w:val=""/>
      <w:lvlJc w:val="left"/>
      <w:pPr>
        <w:tabs>
          <w:tab w:val="num" w:pos="4320"/>
        </w:tabs>
        <w:ind w:left="4320" w:hanging="360"/>
      </w:pPr>
      <w:rPr>
        <w:rFonts w:ascii="Symbol" w:hAnsi="Symbol" w:hint="default"/>
      </w:rPr>
    </w:lvl>
    <w:lvl w:ilvl="4" w:tplc="041B0003">
      <w:start w:val="1"/>
      <w:numFmt w:val="bullet"/>
      <w:lvlText w:val="o"/>
      <w:lvlJc w:val="left"/>
      <w:pPr>
        <w:tabs>
          <w:tab w:val="num" w:pos="5040"/>
        </w:tabs>
        <w:ind w:left="5040" w:hanging="360"/>
      </w:pPr>
      <w:rPr>
        <w:rFonts w:ascii="Courier New" w:hAnsi="Courier New" w:cs="Times New Roman" w:hint="default"/>
      </w:rPr>
    </w:lvl>
    <w:lvl w:ilvl="5" w:tplc="041B0005">
      <w:start w:val="1"/>
      <w:numFmt w:val="bullet"/>
      <w:lvlText w:val=""/>
      <w:lvlJc w:val="left"/>
      <w:pPr>
        <w:tabs>
          <w:tab w:val="num" w:pos="5760"/>
        </w:tabs>
        <w:ind w:left="5760" w:hanging="360"/>
      </w:pPr>
      <w:rPr>
        <w:rFonts w:ascii="Wingdings" w:hAnsi="Wingdings" w:hint="default"/>
      </w:rPr>
    </w:lvl>
    <w:lvl w:ilvl="6" w:tplc="041B0001">
      <w:start w:val="1"/>
      <w:numFmt w:val="bullet"/>
      <w:lvlText w:val=""/>
      <w:lvlJc w:val="left"/>
      <w:pPr>
        <w:tabs>
          <w:tab w:val="num" w:pos="6480"/>
        </w:tabs>
        <w:ind w:left="6480" w:hanging="360"/>
      </w:pPr>
      <w:rPr>
        <w:rFonts w:ascii="Symbol" w:hAnsi="Symbol" w:hint="default"/>
      </w:rPr>
    </w:lvl>
    <w:lvl w:ilvl="7" w:tplc="041B0003">
      <w:start w:val="1"/>
      <w:numFmt w:val="bullet"/>
      <w:lvlText w:val="o"/>
      <w:lvlJc w:val="left"/>
      <w:pPr>
        <w:tabs>
          <w:tab w:val="num" w:pos="7200"/>
        </w:tabs>
        <w:ind w:left="7200" w:hanging="360"/>
      </w:pPr>
      <w:rPr>
        <w:rFonts w:ascii="Courier New" w:hAnsi="Courier New" w:cs="Times New Roman" w:hint="default"/>
      </w:rPr>
    </w:lvl>
    <w:lvl w:ilvl="8" w:tplc="041B0005">
      <w:start w:val="1"/>
      <w:numFmt w:val="bullet"/>
      <w:lvlText w:val=""/>
      <w:lvlJc w:val="left"/>
      <w:pPr>
        <w:tabs>
          <w:tab w:val="num" w:pos="7920"/>
        </w:tabs>
        <w:ind w:left="792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EC"/>
    <w:rsid w:val="000014C6"/>
    <w:rsid w:val="00006D20"/>
    <w:rsid w:val="0000780D"/>
    <w:rsid w:val="000150F1"/>
    <w:rsid w:val="00021B14"/>
    <w:rsid w:val="00021DFF"/>
    <w:rsid w:val="00024D1A"/>
    <w:rsid w:val="00024E31"/>
    <w:rsid w:val="00025EA5"/>
    <w:rsid w:val="0003564E"/>
    <w:rsid w:val="00035EB6"/>
    <w:rsid w:val="00057135"/>
    <w:rsid w:val="00077598"/>
    <w:rsid w:val="00080177"/>
    <w:rsid w:val="000827DD"/>
    <w:rsid w:val="00087A66"/>
    <w:rsid w:val="00091FB2"/>
    <w:rsid w:val="0009241D"/>
    <w:rsid w:val="000A0F5A"/>
    <w:rsid w:val="000A32E0"/>
    <w:rsid w:val="000B509B"/>
    <w:rsid w:val="000C1619"/>
    <w:rsid w:val="000C29A0"/>
    <w:rsid w:val="000F00DA"/>
    <w:rsid w:val="000F74FD"/>
    <w:rsid w:val="00102D1F"/>
    <w:rsid w:val="001069BC"/>
    <w:rsid w:val="001127A8"/>
    <w:rsid w:val="00116F99"/>
    <w:rsid w:val="00122ED6"/>
    <w:rsid w:val="00126945"/>
    <w:rsid w:val="00126F2A"/>
    <w:rsid w:val="00170D2B"/>
    <w:rsid w:val="001843BB"/>
    <w:rsid w:val="00186A6D"/>
    <w:rsid w:val="00193AAF"/>
    <w:rsid w:val="00196FBB"/>
    <w:rsid w:val="0019740F"/>
    <w:rsid w:val="001A592D"/>
    <w:rsid w:val="001C721D"/>
    <w:rsid w:val="001D2233"/>
    <w:rsid w:val="001F2A7E"/>
    <w:rsid w:val="001F5D86"/>
    <w:rsid w:val="001F624A"/>
    <w:rsid w:val="00200898"/>
    <w:rsid w:val="002008F4"/>
    <w:rsid w:val="00212894"/>
    <w:rsid w:val="002135D4"/>
    <w:rsid w:val="002177DB"/>
    <w:rsid w:val="002309F4"/>
    <w:rsid w:val="0023101C"/>
    <w:rsid w:val="00252D5F"/>
    <w:rsid w:val="00254629"/>
    <w:rsid w:val="002614EB"/>
    <w:rsid w:val="0026644A"/>
    <w:rsid w:val="00273573"/>
    <w:rsid w:val="00274C0B"/>
    <w:rsid w:val="00274D63"/>
    <w:rsid w:val="0027688E"/>
    <w:rsid w:val="002950E5"/>
    <w:rsid w:val="002A092B"/>
    <w:rsid w:val="002B1507"/>
    <w:rsid w:val="002B5AD4"/>
    <w:rsid w:val="002B636E"/>
    <w:rsid w:val="002B63FD"/>
    <w:rsid w:val="002C4556"/>
    <w:rsid w:val="002D4F90"/>
    <w:rsid w:val="002E5D20"/>
    <w:rsid w:val="002F310D"/>
    <w:rsid w:val="003153F6"/>
    <w:rsid w:val="00317A1B"/>
    <w:rsid w:val="00317B90"/>
    <w:rsid w:val="00335A6A"/>
    <w:rsid w:val="003408F5"/>
    <w:rsid w:val="0036353A"/>
    <w:rsid w:val="00381B23"/>
    <w:rsid w:val="003B7684"/>
    <w:rsid w:val="003C5D33"/>
    <w:rsid w:val="003F35B7"/>
    <w:rsid w:val="00410487"/>
    <w:rsid w:val="0041775E"/>
    <w:rsid w:val="0041787F"/>
    <w:rsid w:val="00417CD1"/>
    <w:rsid w:val="00422224"/>
    <w:rsid w:val="0042480F"/>
    <w:rsid w:val="00432889"/>
    <w:rsid w:val="004348F4"/>
    <w:rsid w:val="0043794A"/>
    <w:rsid w:val="00440A16"/>
    <w:rsid w:val="00443B09"/>
    <w:rsid w:val="00446310"/>
    <w:rsid w:val="00447813"/>
    <w:rsid w:val="00447C49"/>
    <w:rsid w:val="0045247D"/>
    <w:rsid w:val="004620DF"/>
    <w:rsid w:val="00472536"/>
    <w:rsid w:val="00474F11"/>
    <w:rsid w:val="00487203"/>
    <w:rsid w:val="004A4209"/>
    <w:rsid w:val="004C4F6D"/>
    <w:rsid w:val="004C6900"/>
    <w:rsid w:val="004D169C"/>
    <w:rsid w:val="004D20A3"/>
    <w:rsid w:val="004D3FA5"/>
    <w:rsid w:val="004E2ECF"/>
    <w:rsid w:val="004E5E6C"/>
    <w:rsid w:val="004E5E76"/>
    <w:rsid w:val="005005EC"/>
    <w:rsid w:val="00506C06"/>
    <w:rsid w:val="00524301"/>
    <w:rsid w:val="005307FC"/>
    <w:rsid w:val="00537572"/>
    <w:rsid w:val="005420BE"/>
    <w:rsid w:val="00546D4B"/>
    <w:rsid w:val="00552C8C"/>
    <w:rsid w:val="00553992"/>
    <w:rsid w:val="00557EBE"/>
    <w:rsid w:val="0059251D"/>
    <w:rsid w:val="00592E96"/>
    <w:rsid w:val="00596404"/>
    <w:rsid w:val="005B051A"/>
    <w:rsid w:val="005B0ADB"/>
    <w:rsid w:val="005B2B34"/>
    <w:rsid w:val="005C1A2B"/>
    <w:rsid w:val="005C1F54"/>
    <w:rsid w:val="005C21CA"/>
    <w:rsid w:val="005C6249"/>
    <w:rsid w:val="005E3699"/>
    <w:rsid w:val="005F0223"/>
    <w:rsid w:val="005F2ACA"/>
    <w:rsid w:val="005F3DAE"/>
    <w:rsid w:val="00606B05"/>
    <w:rsid w:val="00607502"/>
    <w:rsid w:val="0062500F"/>
    <w:rsid w:val="006263F4"/>
    <w:rsid w:val="00636842"/>
    <w:rsid w:val="00643725"/>
    <w:rsid w:val="006449F7"/>
    <w:rsid w:val="00651851"/>
    <w:rsid w:val="00663594"/>
    <w:rsid w:val="006661D0"/>
    <w:rsid w:val="00685897"/>
    <w:rsid w:val="00687DA8"/>
    <w:rsid w:val="006933BA"/>
    <w:rsid w:val="00694967"/>
    <w:rsid w:val="00695EB6"/>
    <w:rsid w:val="006A01AF"/>
    <w:rsid w:val="006A2947"/>
    <w:rsid w:val="006B1385"/>
    <w:rsid w:val="006B69A9"/>
    <w:rsid w:val="0070596D"/>
    <w:rsid w:val="00705C37"/>
    <w:rsid w:val="00707E15"/>
    <w:rsid w:val="007246BD"/>
    <w:rsid w:val="00724D91"/>
    <w:rsid w:val="00727689"/>
    <w:rsid w:val="00732B59"/>
    <w:rsid w:val="00746110"/>
    <w:rsid w:val="0076736F"/>
    <w:rsid w:val="0077530D"/>
    <w:rsid w:val="00782B91"/>
    <w:rsid w:val="00784A88"/>
    <w:rsid w:val="00785085"/>
    <w:rsid w:val="00790062"/>
    <w:rsid w:val="00793ADD"/>
    <w:rsid w:val="007A0694"/>
    <w:rsid w:val="007A17F3"/>
    <w:rsid w:val="007A1826"/>
    <w:rsid w:val="007B16FF"/>
    <w:rsid w:val="007B7470"/>
    <w:rsid w:val="007B7772"/>
    <w:rsid w:val="007D469B"/>
    <w:rsid w:val="007D5748"/>
    <w:rsid w:val="007E2E11"/>
    <w:rsid w:val="0081609A"/>
    <w:rsid w:val="00817326"/>
    <w:rsid w:val="008205B7"/>
    <w:rsid w:val="00832D80"/>
    <w:rsid w:val="00842D5F"/>
    <w:rsid w:val="008557D3"/>
    <w:rsid w:val="00864B64"/>
    <w:rsid w:val="008778CD"/>
    <w:rsid w:val="00893B20"/>
    <w:rsid w:val="00893B76"/>
    <w:rsid w:val="00894AB9"/>
    <w:rsid w:val="008957FC"/>
    <w:rsid w:val="00897BE7"/>
    <w:rsid w:val="008A532F"/>
    <w:rsid w:val="008C0249"/>
    <w:rsid w:val="008C0AB9"/>
    <w:rsid w:val="008C64C8"/>
    <w:rsid w:val="008D2A7C"/>
    <w:rsid w:val="008D339D"/>
    <w:rsid w:val="008E2736"/>
    <w:rsid w:val="008F37B9"/>
    <w:rsid w:val="009071DE"/>
    <w:rsid w:val="00936409"/>
    <w:rsid w:val="00942252"/>
    <w:rsid w:val="00943733"/>
    <w:rsid w:val="00945A2A"/>
    <w:rsid w:val="00947F42"/>
    <w:rsid w:val="00950203"/>
    <w:rsid w:val="009518E3"/>
    <w:rsid w:val="009706B7"/>
    <w:rsid w:val="00972770"/>
    <w:rsid w:val="009733AC"/>
    <w:rsid w:val="00973EC2"/>
    <w:rsid w:val="00985856"/>
    <w:rsid w:val="00990C41"/>
    <w:rsid w:val="00994D85"/>
    <w:rsid w:val="00995BC3"/>
    <w:rsid w:val="009A078D"/>
    <w:rsid w:val="009A08F4"/>
    <w:rsid w:val="009A58B7"/>
    <w:rsid w:val="009B61B7"/>
    <w:rsid w:val="009B7BE1"/>
    <w:rsid w:val="009C154B"/>
    <w:rsid w:val="009D523D"/>
    <w:rsid w:val="009E4C4A"/>
    <w:rsid w:val="009F1C2A"/>
    <w:rsid w:val="00A0471A"/>
    <w:rsid w:val="00A06B6A"/>
    <w:rsid w:val="00A1784D"/>
    <w:rsid w:val="00A266E9"/>
    <w:rsid w:val="00A267EE"/>
    <w:rsid w:val="00A72E75"/>
    <w:rsid w:val="00A738C0"/>
    <w:rsid w:val="00A80D5F"/>
    <w:rsid w:val="00A82EFF"/>
    <w:rsid w:val="00A95C04"/>
    <w:rsid w:val="00AB06D7"/>
    <w:rsid w:val="00AB5919"/>
    <w:rsid w:val="00AC6DFE"/>
    <w:rsid w:val="00AD7F7F"/>
    <w:rsid w:val="00AF58C5"/>
    <w:rsid w:val="00B02CA5"/>
    <w:rsid w:val="00B13419"/>
    <w:rsid w:val="00B15B33"/>
    <w:rsid w:val="00B23788"/>
    <w:rsid w:val="00B2517D"/>
    <w:rsid w:val="00B25CF6"/>
    <w:rsid w:val="00B37AE5"/>
    <w:rsid w:val="00B42401"/>
    <w:rsid w:val="00B5535C"/>
    <w:rsid w:val="00B567A4"/>
    <w:rsid w:val="00B74BF2"/>
    <w:rsid w:val="00B76E04"/>
    <w:rsid w:val="00B801BA"/>
    <w:rsid w:val="00B92F23"/>
    <w:rsid w:val="00BA51B8"/>
    <w:rsid w:val="00BF660F"/>
    <w:rsid w:val="00C06036"/>
    <w:rsid w:val="00C0717E"/>
    <w:rsid w:val="00C12803"/>
    <w:rsid w:val="00C15212"/>
    <w:rsid w:val="00C15D88"/>
    <w:rsid w:val="00C16C1B"/>
    <w:rsid w:val="00C243D7"/>
    <w:rsid w:val="00C30BE5"/>
    <w:rsid w:val="00C322B3"/>
    <w:rsid w:val="00C42479"/>
    <w:rsid w:val="00C426D2"/>
    <w:rsid w:val="00C43EE2"/>
    <w:rsid w:val="00C455E9"/>
    <w:rsid w:val="00C462BE"/>
    <w:rsid w:val="00C51FD4"/>
    <w:rsid w:val="00C611AD"/>
    <w:rsid w:val="00C64713"/>
    <w:rsid w:val="00C64BDB"/>
    <w:rsid w:val="00C650A8"/>
    <w:rsid w:val="00C653D7"/>
    <w:rsid w:val="00C71AEA"/>
    <w:rsid w:val="00C72105"/>
    <w:rsid w:val="00C8020F"/>
    <w:rsid w:val="00C87CB3"/>
    <w:rsid w:val="00C93EDF"/>
    <w:rsid w:val="00CA18F2"/>
    <w:rsid w:val="00CB04E9"/>
    <w:rsid w:val="00CB3623"/>
    <w:rsid w:val="00CC0E46"/>
    <w:rsid w:val="00CC43C0"/>
    <w:rsid w:val="00CD27B6"/>
    <w:rsid w:val="00CD2C5C"/>
    <w:rsid w:val="00CE299A"/>
    <w:rsid w:val="00CE359E"/>
    <w:rsid w:val="00CF2C35"/>
    <w:rsid w:val="00D044FB"/>
    <w:rsid w:val="00D06A1D"/>
    <w:rsid w:val="00D11791"/>
    <w:rsid w:val="00D200BE"/>
    <w:rsid w:val="00D2210B"/>
    <w:rsid w:val="00D30225"/>
    <w:rsid w:val="00D638F5"/>
    <w:rsid w:val="00D7236A"/>
    <w:rsid w:val="00D77663"/>
    <w:rsid w:val="00D85029"/>
    <w:rsid w:val="00D9171A"/>
    <w:rsid w:val="00D922E5"/>
    <w:rsid w:val="00D923FC"/>
    <w:rsid w:val="00D94188"/>
    <w:rsid w:val="00D96444"/>
    <w:rsid w:val="00DA67A0"/>
    <w:rsid w:val="00DB286D"/>
    <w:rsid w:val="00DB64F0"/>
    <w:rsid w:val="00DC17CF"/>
    <w:rsid w:val="00DC6AB6"/>
    <w:rsid w:val="00DD67BA"/>
    <w:rsid w:val="00DE04C5"/>
    <w:rsid w:val="00DE4232"/>
    <w:rsid w:val="00DE5BF1"/>
    <w:rsid w:val="00DF20A1"/>
    <w:rsid w:val="00E06155"/>
    <w:rsid w:val="00E074C5"/>
    <w:rsid w:val="00E07CE9"/>
    <w:rsid w:val="00E22A13"/>
    <w:rsid w:val="00E43CF6"/>
    <w:rsid w:val="00E4770B"/>
    <w:rsid w:val="00E51DAA"/>
    <w:rsid w:val="00E560D2"/>
    <w:rsid w:val="00E60383"/>
    <w:rsid w:val="00E8073E"/>
    <w:rsid w:val="00E963A3"/>
    <w:rsid w:val="00EA10B3"/>
    <w:rsid w:val="00EA1E90"/>
    <w:rsid w:val="00EA6DBC"/>
    <w:rsid w:val="00EB2719"/>
    <w:rsid w:val="00ED2B29"/>
    <w:rsid w:val="00EE0CA3"/>
    <w:rsid w:val="00EE28EB"/>
    <w:rsid w:val="00EF136F"/>
    <w:rsid w:val="00F01142"/>
    <w:rsid w:val="00F01FA7"/>
    <w:rsid w:val="00F02759"/>
    <w:rsid w:val="00F03306"/>
    <w:rsid w:val="00F153B6"/>
    <w:rsid w:val="00F20986"/>
    <w:rsid w:val="00F2530E"/>
    <w:rsid w:val="00F348E6"/>
    <w:rsid w:val="00F40136"/>
    <w:rsid w:val="00F42967"/>
    <w:rsid w:val="00F57321"/>
    <w:rsid w:val="00F733C9"/>
    <w:rsid w:val="00F738EC"/>
    <w:rsid w:val="00F95907"/>
    <w:rsid w:val="00F96DA9"/>
    <w:rsid w:val="00FA196E"/>
    <w:rsid w:val="00FA6E96"/>
    <w:rsid w:val="00FB29FB"/>
    <w:rsid w:val="00FB4A4A"/>
    <w:rsid w:val="00FC1A6A"/>
    <w:rsid w:val="00FC34DE"/>
    <w:rsid w:val="00FC70DD"/>
    <w:rsid w:val="00FD7C17"/>
    <w:rsid w:val="00FF764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EE9F"/>
  <w15:docId w15:val="{B3CC93B0-175D-45A4-A6D4-3CD8A0EE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408F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table" w:styleId="Mriekatabuky">
    <w:name w:val="Table Grid"/>
    <w:basedOn w:val="Normlnatabuka"/>
    <w:uiPriority w:val="59"/>
    <w:rsid w:val="001F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C243D7"/>
    <w:pPr>
      <w:spacing w:after="0" w:line="240" w:lineRule="auto"/>
    </w:pPr>
  </w:style>
  <w:style w:type="paragraph" w:styleId="Odsekzoznamu">
    <w:name w:val="List Paragraph"/>
    <w:basedOn w:val="Normlny"/>
    <w:uiPriority w:val="34"/>
    <w:qFormat/>
    <w:rsid w:val="00F01FA7"/>
    <w:pPr>
      <w:ind w:left="720"/>
      <w:contextualSpacing/>
    </w:pPr>
  </w:style>
  <w:style w:type="paragraph" w:styleId="Nzov">
    <w:name w:val="Title"/>
    <w:basedOn w:val="Normlny"/>
    <w:link w:val="NzovChar"/>
    <w:uiPriority w:val="10"/>
    <w:qFormat/>
    <w:rsid w:val="00817326"/>
    <w:pPr>
      <w:spacing w:after="0" w:line="240" w:lineRule="auto"/>
      <w:jc w:val="center"/>
    </w:pPr>
    <w:rPr>
      <w:rFonts w:ascii="Times New Roman" w:hAnsi="Times New Roman" w:cs="Times New Roman"/>
      <w:sz w:val="28"/>
      <w:szCs w:val="28"/>
      <w:lang w:eastAsia="sk-SK"/>
    </w:rPr>
  </w:style>
  <w:style w:type="character" w:customStyle="1" w:styleId="NzovChar">
    <w:name w:val="Názov Char"/>
    <w:basedOn w:val="Predvolenpsmoodseku"/>
    <w:link w:val="Nzov"/>
    <w:uiPriority w:val="10"/>
    <w:rsid w:val="00817326"/>
    <w:rPr>
      <w:rFonts w:ascii="Times New Roman" w:hAnsi="Times New Roman" w:cs="Times New Roman"/>
      <w:sz w:val="28"/>
      <w:szCs w:val="28"/>
      <w:lang w:eastAsia="sk-SK"/>
    </w:rPr>
  </w:style>
  <w:style w:type="paragraph" w:customStyle="1" w:styleId="BodyText21">
    <w:name w:val="Body Text 21"/>
    <w:basedOn w:val="Normlny"/>
    <w:rsid w:val="00D7766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sk-SK"/>
    </w:rPr>
  </w:style>
  <w:style w:type="paragraph" w:styleId="Zkladntext">
    <w:name w:val="Body Text"/>
    <w:basedOn w:val="Normlny"/>
    <w:link w:val="ZkladntextChar"/>
    <w:uiPriority w:val="99"/>
    <w:rsid w:val="008A532F"/>
    <w:pPr>
      <w:spacing w:after="0" w:line="240" w:lineRule="auto"/>
    </w:pPr>
    <w:rPr>
      <w:rFonts w:ascii="Times New Roman" w:eastAsia="Times New Roman" w:hAnsi="Times New Roman" w:cs="Times New Roman"/>
      <w:b/>
      <w:sz w:val="24"/>
      <w:szCs w:val="20"/>
      <w:lang w:eastAsia="sk-SK"/>
    </w:rPr>
  </w:style>
  <w:style w:type="character" w:customStyle="1" w:styleId="ZkladntextChar">
    <w:name w:val="Základný text Char"/>
    <w:basedOn w:val="Predvolenpsmoodseku"/>
    <w:link w:val="Zkladntext"/>
    <w:uiPriority w:val="99"/>
    <w:rsid w:val="008A532F"/>
    <w:rPr>
      <w:rFonts w:ascii="Times New Roman" w:eastAsia="Times New Roman" w:hAnsi="Times New Roman" w:cs="Times New Roman"/>
      <w:b/>
      <w:sz w:val="24"/>
      <w:szCs w:val="20"/>
      <w:lang w:eastAsia="sk-SK"/>
    </w:rPr>
  </w:style>
  <w:style w:type="paragraph" w:styleId="Textpoznmkypodiarou">
    <w:name w:val="footnote text"/>
    <w:basedOn w:val="Normlny"/>
    <w:link w:val="TextpoznmkypodiarouChar"/>
    <w:uiPriority w:val="99"/>
    <w:semiHidden/>
    <w:unhideWhenUsed/>
    <w:rsid w:val="00021B1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021B14"/>
    <w:rPr>
      <w:sz w:val="20"/>
      <w:szCs w:val="20"/>
    </w:rPr>
  </w:style>
  <w:style w:type="character" w:styleId="Odkaznapoznmkupodiarou">
    <w:name w:val="footnote reference"/>
    <w:basedOn w:val="Predvolenpsmoodseku"/>
    <w:uiPriority w:val="99"/>
    <w:semiHidden/>
    <w:unhideWhenUsed/>
    <w:rsid w:val="00021B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726">
      <w:bodyDiv w:val="1"/>
      <w:marLeft w:val="0"/>
      <w:marRight w:val="0"/>
      <w:marTop w:val="0"/>
      <w:marBottom w:val="0"/>
      <w:divBdr>
        <w:top w:val="none" w:sz="0" w:space="0" w:color="auto"/>
        <w:left w:val="none" w:sz="0" w:space="0" w:color="auto"/>
        <w:bottom w:val="none" w:sz="0" w:space="0" w:color="auto"/>
        <w:right w:val="none" w:sz="0" w:space="0" w:color="auto"/>
      </w:divBdr>
    </w:div>
    <w:div w:id="952437944">
      <w:bodyDiv w:val="1"/>
      <w:marLeft w:val="0"/>
      <w:marRight w:val="0"/>
      <w:marTop w:val="0"/>
      <w:marBottom w:val="0"/>
      <w:divBdr>
        <w:top w:val="none" w:sz="0" w:space="0" w:color="auto"/>
        <w:left w:val="none" w:sz="0" w:space="0" w:color="auto"/>
        <w:bottom w:val="none" w:sz="0" w:space="0" w:color="auto"/>
        <w:right w:val="none" w:sz="0" w:space="0" w:color="auto"/>
      </w:divBdr>
    </w:div>
    <w:div w:id="1190684798">
      <w:bodyDiv w:val="1"/>
      <w:marLeft w:val="0"/>
      <w:marRight w:val="0"/>
      <w:marTop w:val="0"/>
      <w:marBottom w:val="0"/>
      <w:divBdr>
        <w:top w:val="none" w:sz="0" w:space="0" w:color="auto"/>
        <w:left w:val="none" w:sz="0" w:space="0" w:color="auto"/>
        <w:bottom w:val="none" w:sz="0" w:space="0" w:color="auto"/>
        <w:right w:val="none" w:sz="0" w:space="0" w:color="auto"/>
      </w:divBdr>
    </w:div>
    <w:div w:id="19130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f:fields xmlns:f="http://schemas.fabasoft.com/folio/2007/fields">
  <f:record ref="">
    <f:field ref="objname" par="" edit="true" text="8_analyza_rozpocet_verejnej_spravy"/>
    <f:field ref="objsubject" par="" edit="true" text=""/>
    <f:field ref="objcreatedby" par="" text="Administrator, System"/>
    <f:field ref="objcreatedat" par="" text="22.3.2024 13:04:11"/>
    <f:field ref="objchangedby" par="" text="Administrator, System"/>
    <f:field ref="objmodifiedat" par="" text="22.3.2024 13:04: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3.xml><?xml version="1.0" encoding="utf-8"?>
<p:properties xmlns:p="http://schemas.microsoft.com/office/2006/metadata/properties" xmlns:xsi="http://www.w3.org/2001/XMLSchema-instance">
  <documentManagement>
    <_dlc_DocIdUrl xmlns="e60a29af-d413-48d4-bd90-fe9d2a897e4b">
      <Url>https://ovdmasv601/sites/DMS/_layouts/15/DocIdRedir.aspx?ID=WKX3UHSAJ2R6-2-1298825</Url>
      <Description>WKX3UHSAJ2R6-2-1298825</Description>
    </_dlc_DocIdUrl>
    <_dlc_DocId xmlns="e60a29af-d413-48d4-bd90-fe9d2a897e4b">WKX3UHSAJ2R6-2-1298825</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customXml/itemProps3.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4.xml><?xml version="1.0" encoding="utf-8"?>
<ds:datastoreItem xmlns:ds="http://schemas.openxmlformats.org/officeDocument/2006/customXml" ds:itemID="{2944EF62-6407-4B77-9CCF-B0729A042922}"/>
</file>

<file path=customXml/itemProps5.xml><?xml version="1.0" encoding="utf-8"?>
<ds:datastoreItem xmlns:ds="http://schemas.openxmlformats.org/officeDocument/2006/customXml" ds:itemID="{0F0939EB-32ED-4561-98F8-7FDDE9C59D82}">
  <ds:schemaRefs>
    <ds:schemaRef ds:uri="http://schemas.openxmlformats.org/officeDocument/2006/bibliography"/>
  </ds:schemaRefs>
</ds:datastoreItem>
</file>

<file path=customXml/itemProps6.xml><?xml version="1.0" encoding="utf-8"?>
<ds:datastoreItem xmlns:ds="http://schemas.openxmlformats.org/officeDocument/2006/customXml" ds:itemID="{400C187F-B68C-4435-8B6B-70C967935CB8}"/>
</file>

<file path=docProps/app.xml><?xml version="1.0" encoding="utf-8"?>
<Properties xmlns="http://schemas.openxmlformats.org/officeDocument/2006/extended-properties" xmlns:vt="http://schemas.openxmlformats.org/officeDocument/2006/docPropsVTypes">
  <Template>Normal</Template>
  <TotalTime>1</TotalTime>
  <Pages>13</Pages>
  <Words>3653</Words>
  <Characters>20826</Characters>
  <Application>Microsoft Office Word</Application>
  <DocSecurity>0</DocSecurity>
  <Lines>173</Lines>
  <Paragraphs>48</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Simoncicova Iveta</dc:creator>
  <cp:lastModifiedBy>Toman Jozef</cp:lastModifiedBy>
  <cp:revision>2</cp:revision>
  <cp:lastPrinted>2024-03-20T14:53:00Z</cp:lastPrinted>
  <dcterms:created xsi:type="dcterms:W3CDTF">2024-05-09T09:35:00Z</dcterms:created>
  <dcterms:modified xsi:type="dcterms:W3CDTF">2024-05-09T09:35:00Z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&lt;p&gt;Správa o účasti verejnosti k Predbežnej informácií k návrhu zákona, ktorým sa mení a&amp;nbsp;dopĺňa zákon č. 663/2007 Z. z. o&amp;nbsp;minimálnej mzde v&amp;nbsp;znení neskorších predpisov a&amp;nbsp;ktorým sa menia a&amp;nbsp;dopĺňajú niektoré zákona&lt;/p&gt;&lt;p&gt;Predbežná inf</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Odmena za prácu_x000d_
Kolektívne pracovno-právne vzťahy_x000d_
Cestovné náhrady</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Lýdia Ďurannová</vt:lpwstr>
  </property>
  <property fmtid="{D5CDD505-2E9C-101B-9397-08002B2CF9AE}" pid="12" name="FSC#SKEDITIONSLOVLEX@103.510:zodppredkladatel">
    <vt:lpwstr>Mgr. Erik Tomáš</vt:lpwstr>
  </property>
  <property fmtid="{D5CDD505-2E9C-101B-9397-08002B2CF9AE}" pid="13" name="FSC#SKEDITIONSLOVLEX@103.510:dalsipredkladatel">
    <vt:lpwstr/>
  </property>
  <property fmtid="{D5CDD505-2E9C-101B-9397-08002B2CF9AE}" pid="14" name="FSC#SKEDITIONSLOVLEX@103.510:nazovpredpis">
    <vt:lpwstr>, ktorým sa mení a dopĺňa zákon č. 663/2007 Z. z. o minimálnej mzde v znení neskorších predpisov a ktorým sa menia a dopĺňajú niektoré zákony</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práce, sociálnych vecí a rodiny Slovenskej republiky</vt:lpwstr>
  </property>
  <property fmtid="{D5CDD505-2E9C-101B-9397-08002B2CF9AE}" pid="20"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21" name="FSC#SKEDITIONSLOVLEX@103.510:autorpredpis">
    <vt:lpwstr/>
  </property>
  <property fmtid="{D5CDD505-2E9C-101B-9397-08002B2CF9AE}" pid="22" name="FSC#SKEDITIONSLOVLEX@103.510:podnetpredpis">
    <vt:lpwstr>Plán legislatívnych úloh vlády Slovenskej republiky na rok 2024</vt:lpwstr>
  </property>
  <property fmtid="{D5CDD505-2E9C-101B-9397-08002B2CF9AE}" pid="23" name="FSC#SKEDITIONSLOVLEX@103.510:plnynazovpredpis">
    <vt:lpwstr> Zákon, ktorým sa mení a dopĺňa zákon č. 663/2007 Z. z. o minimálnej mzde v znení neskorších predpisov a ktorým sa menia a dopĺňajú niektoré zákony</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19457/2024-M_OdVPA</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LP/2024/130</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v  čl. 79, čl. 151 a čl. 153 Zmluvy o fungovaní Európskej únie v platnom znení,_x000d_
- v čl. 23, 27, 28 a 31 Charty základných práv Európskej únie;</vt:lpwstr>
  </property>
  <property fmtid="{D5CDD505-2E9C-101B-9397-08002B2CF9AE}" pid="47" name="FSC#SKEDITIONSLOVLEX@103.510:AttrStrListDocPropSekundarneLegPravoPO">
    <vt:lpwstr>- smernica Európskeho parlamentu a Rady (EÚ) 2022/2041 z 19. októbra 2022 o primeraných minimálnych mzdách v Európskej únii (Ú. v. EÚ L 275, 25.10.2022), gestor zodpovedný za prebratie smernice – Ministerstvo práce, sociálnych vecí a rodiny SR;</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nie je upravený</vt:lpwstr>
  </property>
  <property fmtid="{D5CDD505-2E9C-101B-9397-08002B2CF9AE}" pid="52" name="FSC#SKEDITIONSLOVLEX@103.510:AttrStrListDocPropLehotaPrebratieSmernice">
    <vt:lpwstr>Lehota na prebratie smernice Európskeho parlamentu a Rady (EÚ) 2022/2041 z 19. októbra 2022 o primeraných minimálnych mzdách v Európskej únii je do 15. novembra 2024.</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Proti Slovenskej republike nezačalo žiadne konanie o porušení podľa čl. 258 až 260 Zmluvy o fungovaní Európskej únie v súvislosti so smernicou (EÚ) 2022/2041.</vt:lpwstr>
  </property>
  <property fmtid="{D5CDD505-2E9C-101B-9397-08002B2CF9AE}" pid="55" name="FSC#SKEDITIONSLOVLEX@103.510:AttrStrListDocPropInfoUzPreberanePP">
    <vt:lpwstr>- zákonom č. 663/2007 Z. z. o minimálnej mzde v znení neskorších predpisov (kritéria minimálnej mzdy – automat, periodicita zvyšovania, zapojenie sociálnych partnerov),_x000d_
- zákonom č. 2/1991 Zb. o kolektívnom vyjednávaní v znení neskorších predpisov (pravi</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práce, sociálnych vecí a rodiny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práce, sociálnych vecí a rodiny Slovenskej republiky</vt:lpwstr>
  </property>
  <property fmtid="{D5CDD505-2E9C-101B-9397-08002B2CF9AE}" pid="142" name="FSC#SKEDITIONSLOVLEX@103.510:funkciaZodpPredAkuzativ">
    <vt:lpwstr>Ministra práce. sociálnych vecí a rodiny Slovenskej republiky</vt:lpwstr>
  </property>
  <property fmtid="{D5CDD505-2E9C-101B-9397-08002B2CF9AE}" pid="143" name="FSC#SKEDITIONSLOVLEX@103.510:funkciaZodpPredDativ">
    <vt:lpwstr>Ministrovi práce, sociálnych vecí a rodiny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Mgr. Erik Tomáš_x000d_
Minister práce, sociálnych vecí a rodiny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&lt;p&gt;Návrh zákona, ktorým sa mení a dopĺňa zákon č. 663/2007 Z. z. o&amp;nbsp;minimálnej mzde v znení neskorších predpisov&amp;nbsp; a ktorým sa menia a dopĺňajú niektoré zákony (ďalej len „návrh zákona“) sa predkladá na základe Plánu legislatívnych úloh vlády Slov</vt:lpwstr>
  </property>
  <property fmtid="{D5CDD505-2E9C-101B-9397-08002B2CF9AE}" pid="150" name="FSC#SKEDITIONSLOVLEX@103.510:vytvorenedna">
    <vt:lpwstr>22. 3. 2024</vt:lpwstr>
  </property>
  <property fmtid="{D5CDD505-2E9C-101B-9397-08002B2CF9AE}" pid="151" name="FSC#COOSYSTEM@1.1:Container">
    <vt:lpwstr>COO.2145.1000.3.6115555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4c898704-2266-4183-8944-1f6d5e0629c5</vt:lpwstr>
  </property>
</Properties>
</file>